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788" w:rsidRDefault="00DA7788" w:rsidP="00DA7788">
      <w:pPr>
        <w:spacing w:after="120"/>
        <w:jc w:val="right"/>
        <w:rPr>
          <w:b/>
          <w:i/>
          <w:sz w:val="40"/>
          <w:szCs w:val="40"/>
          <w:lang w:val="es-ES"/>
        </w:rPr>
      </w:pPr>
      <w:r w:rsidRPr="00DA7788">
        <w:rPr>
          <w:b/>
          <w:i/>
          <w:sz w:val="40"/>
          <w:szCs w:val="40"/>
          <w:lang w:val="es-ES"/>
        </w:rPr>
        <w:t>Desarrollo histórico de la superación de los profesores de Agropecuaria desde 1959 hasta 2015</w:t>
      </w:r>
    </w:p>
    <w:p w:rsidR="00F73C2E" w:rsidRPr="00F73C2E" w:rsidRDefault="00F73C2E" w:rsidP="00DA7788">
      <w:pPr>
        <w:spacing w:after="120"/>
        <w:jc w:val="right"/>
        <w:rPr>
          <w:b/>
          <w:i/>
          <w:sz w:val="40"/>
          <w:szCs w:val="40"/>
        </w:rPr>
      </w:pPr>
      <w:r w:rsidRPr="00F73C2E">
        <w:rPr>
          <w:b/>
          <w:i/>
          <w:sz w:val="40"/>
          <w:szCs w:val="40"/>
        </w:rPr>
        <w:t xml:space="preserve">Historical development of the </w:t>
      </w:r>
      <w:r w:rsidR="001266C7">
        <w:rPr>
          <w:b/>
          <w:i/>
          <w:sz w:val="40"/>
          <w:szCs w:val="40"/>
        </w:rPr>
        <w:t>capacitating programs</w:t>
      </w:r>
      <w:r w:rsidRPr="00F73C2E">
        <w:rPr>
          <w:b/>
          <w:i/>
          <w:sz w:val="40"/>
          <w:szCs w:val="40"/>
        </w:rPr>
        <w:t xml:space="preserve"> of agricultural teachers from 1959 to 2015</w:t>
      </w:r>
    </w:p>
    <w:p w:rsidR="00DA7788" w:rsidRPr="005F0A9C" w:rsidRDefault="00DA7788" w:rsidP="005F0A9C">
      <w:pPr>
        <w:autoSpaceDE w:val="0"/>
        <w:jc w:val="both"/>
        <w:rPr>
          <w:b/>
          <w:lang w:val="es-ES"/>
        </w:rPr>
      </w:pPr>
      <w:r w:rsidRPr="005F0A9C">
        <w:rPr>
          <w:b/>
          <w:lang w:val="es-ES"/>
        </w:rPr>
        <w:t>Norca Favier</w:t>
      </w:r>
      <w:r w:rsidR="005F0A9C">
        <w:rPr>
          <w:b/>
          <w:lang w:val="es-ES"/>
        </w:rPr>
        <w:t>-</w:t>
      </w:r>
      <w:r w:rsidRPr="005F0A9C">
        <w:rPr>
          <w:b/>
          <w:lang w:val="es-ES"/>
        </w:rPr>
        <w:t>Chibas</w:t>
      </w:r>
    </w:p>
    <w:p w:rsidR="00DA7788" w:rsidRPr="005F0A9C" w:rsidRDefault="00DA7788" w:rsidP="005F0A9C">
      <w:pPr>
        <w:autoSpaceDE w:val="0"/>
        <w:jc w:val="both"/>
        <w:rPr>
          <w:b/>
          <w:lang w:val="es-ES"/>
        </w:rPr>
      </w:pPr>
      <w:r w:rsidRPr="005F0A9C">
        <w:rPr>
          <w:b/>
          <w:lang w:val="es-ES"/>
        </w:rPr>
        <w:t>Olga Ferrer</w:t>
      </w:r>
      <w:r w:rsidR="005F0A9C">
        <w:rPr>
          <w:b/>
          <w:lang w:val="es-ES"/>
        </w:rPr>
        <w:t>-</w:t>
      </w:r>
      <w:r w:rsidRPr="005F0A9C">
        <w:rPr>
          <w:b/>
          <w:lang w:val="es-ES"/>
        </w:rPr>
        <w:t xml:space="preserve"> Ramírez</w:t>
      </w:r>
    </w:p>
    <w:p w:rsidR="008D76D7" w:rsidRPr="0097434A" w:rsidRDefault="0097434A" w:rsidP="005F0A9C">
      <w:pPr>
        <w:jc w:val="both"/>
        <w:rPr>
          <w:sz w:val="20"/>
          <w:szCs w:val="20"/>
          <w:lang w:val="es-ES"/>
        </w:rPr>
      </w:pPr>
      <w:r>
        <w:rPr>
          <w:sz w:val="20"/>
          <w:szCs w:val="20"/>
          <w:lang w:val="es-ES"/>
        </w:rPr>
        <w:t>Universidad de Guantánamo, Cuba</w:t>
      </w:r>
    </w:p>
    <w:p w:rsidR="008D76D7" w:rsidRPr="008D76D7" w:rsidRDefault="008D76D7" w:rsidP="005F0A9C">
      <w:pPr>
        <w:jc w:val="both"/>
        <w:rPr>
          <w:b/>
          <w:lang w:val="es-ES"/>
        </w:rPr>
      </w:pPr>
      <w:r w:rsidRPr="008D76D7">
        <w:rPr>
          <w:b/>
          <w:lang w:val="es-ES"/>
        </w:rPr>
        <w:t>Correo</w:t>
      </w:r>
      <w:r w:rsidR="00CF7F5B">
        <w:rPr>
          <w:b/>
          <w:lang w:val="es-ES"/>
        </w:rPr>
        <w:t xml:space="preserve"> electrónico(s)</w:t>
      </w:r>
      <w:r w:rsidRPr="008D76D7">
        <w:rPr>
          <w:b/>
          <w:lang w:val="es-ES"/>
        </w:rPr>
        <w:t>:</w:t>
      </w:r>
    </w:p>
    <w:p w:rsidR="005F0A9C" w:rsidRPr="005F0A9C" w:rsidRDefault="005F0A9C" w:rsidP="005F0A9C">
      <w:pPr>
        <w:autoSpaceDE w:val="0"/>
        <w:jc w:val="both"/>
        <w:rPr>
          <w:sz w:val="18"/>
          <w:szCs w:val="18"/>
          <w:lang w:val="es-ES"/>
        </w:rPr>
      </w:pPr>
      <w:r w:rsidRPr="005F0A9C">
        <w:rPr>
          <w:sz w:val="18"/>
          <w:szCs w:val="18"/>
          <w:lang w:val="es-ES"/>
        </w:rPr>
        <w:t>norca@cug.co.cu</w:t>
      </w:r>
    </w:p>
    <w:p w:rsidR="00917E7E" w:rsidRPr="00581DC0" w:rsidRDefault="005F0A9C" w:rsidP="005F0A9C">
      <w:pPr>
        <w:autoSpaceDE w:val="0"/>
        <w:jc w:val="both"/>
        <w:rPr>
          <w:lang w:val="pt-PT"/>
        </w:rPr>
      </w:pPr>
      <w:r w:rsidRPr="005F0A9C">
        <w:rPr>
          <w:sz w:val="18"/>
          <w:szCs w:val="18"/>
          <w:lang w:val="es-ES"/>
        </w:rPr>
        <w:t>lidia@cug.co.cu</w:t>
      </w:r>
      <w:r w:rsidR="008D76D7" w:rsidRPr="0097434A">
        <w:rPr>
          <w:sz w:val="18"/>
          <w:szCs w:val="18"/>
          <w:lang w:val="es-ES"/>
        </w:rPr>
        <w:t xml:space="preserve"> </w:t>
      </w:r>
      <w:r w:rsidR="000834D5" w:rsidRPr="000834D5">
        <w:rPr>
          <w:lang w:val="es-ES"/>
        </w:rPr>
        <w:pict>
          <v:rect id="_x0000_i1025" style="width:496.1pt;height:1pt" o:hralign="center" o:hrstd="t" o:hrnoshade="t" o:hr="t" fillcolor="black" stroked="f"/>
        </w:pict>
      </w:r>
    </w:p>
    <w:p w:rsidR="00917E7E" w:rsidRPr="009758EA" w:rsidRDefault="00917E7E" w:rsidP="004418B5">
      <w:pPr>
        <w:pStyle w:val="07-SciencePG-Email-address-content"/>
        <w:tabs>
          <w:tab w:val="left" w:pos="90"/>
        </w:tabs>
        <w:jc w:val="both"/>
        <w:rPr>
          <w:lang w:val="es-ES"/>
        </w:rPr>
      </w:pPr>
      <w:r>
        <w:rPr>
          <w:lang w:val="es-ES"/>
        </w:rPr>
        <w:t xml:space="preserve">Recibido: </w:t>
      </w:r>
      <w:r w:rsidR="00CB6C86">
        <w:rPr>
          <w:lang w:val="es-ES"/>
        </w:rPr>
        <w:t>1</w:t>
      </w:r>
      <w:r w:rsidR="00EC195E">
        <w:rPr>
          <w:lang w:val="es-ES"/>
        </w:rPr>
        <w:t>9</w:t>
      </w:r>
      <w:r w:rsidRPr="009758EA">
        <w:rPr>
          <w:lang w:val="es-ES"/>
        </w:rPr>
        <w:t xml:space="preserve"> de </w:t>
      </w:r>
      <w:r w:rsidR="00DA7788">
        <w:rPr>
          <w:lang w:val="es-ES"/>
        </w:rPr>
        <w:t>octubre</w:t>
      </w:r>
      <w:r w:rsidR="001514BA">
        <w:rPr>
          <w:lang w:val="es-ES"/>
        </w:rPr>
        <w:t xml:space="preserve"> </w:t>
      </w:r>
      <w:r w:rsidRPr="009758EA">
        <w:rPr>
          <w:lang w:val="es-ES"/>
        </w:rPr>
        <w:t>de 201</w:t>
      </w:r>
      <w:r w:rsidR="0004151B">
        <w:rPr>
          <w:lang w:val="es-ES"/>
        </w:rPr>
        <w:t>7</w:t>
      </w:r>
      <w:r w:rsidRPr="009758EA">
        <w:rPr>
          <w:lang w:val="es-ES"/>
        </w:rPr>
        <w:t xml:space="preserve"> </w:t>
      </w:r>
    </w:p>
    <w:p w:rsidR="00917E7E" w:rsidRPr="00DD5CA1" w:rsidRDefault="00917E7E" w:rsidP="004418B5">
      <w:pPr>
        <w:pStyle w:val="07-SciencePG-Email-address-content"/>
        <w:tabs>
          <w:tab w:val="left" w:pos="90"/>
        </w:tabs>
        <w:spacing w:line="240" w:lineRule="auto"/>
        <w:jc w:val="both"/>
        <w:rPr>
          <w:sz w:val="20"/>
          <w:szCs w:val="20"/>
          <w:lang w:val="es-ES"/>
        </w:rPr>
      </w:pPr>
      <w:r w:rsidRPr="009758EA">
        <w:rPr>
          <w:lang w:val="es-ES"/>
        </w:rPr>
        <w:t xml:space="preserve">Aceptado: </w:t>
      </w:r>
      <w:r w:rsidR="009A6B89">
        <w:rPr>
          <w:lang w:val="es-ES"/>
        </w:rPr>
        <w:t>2</w:t>
      </w:r>
      <w:r w:rsidR="00E84CE8">
        <w:rPr>
          <w:lang w:val="es-ES"/>
        </w:rPr>
        <w:t>0</w:t>
      </w:r>
      <w:r w:rsidRPr="009758EA">
        <w:rPr>
          <w:lang w:val="es-ES"/>
        </w:rPr>
        <w:t xml:space="preserve"> de</w:t>
      </w:r>
      <w:r w:rsidR="00384B2B">
        <w:rPr>
          <w:lang w:val="es-ES"/>
        </w:rPr>
        <w:t xml:space="preserve"> </w:t>
      </w:r>
      <w:r w:rsidR="001514BA">
        <w:rPr>
          <w:lang w:val="es-ES"/>
        </w:rPr>
        <w:t>abril</w:t>
      </w:r>
      <w:r w:rsidRPr="009758EA">
        <w:rPr>
          <w:lang w:val="es-ES"/>
        </w:rPr>
        <w:t xml:space="preserve"> de 201</w:t>
      </w:r>
      <w:r w:rsidR="0004151B">
        <w:rPr>
          <w:lang w:val="es-ES"/>
        </w:rPr>
        <w:t>8</w:t>
      </w:r>
      <w:r w:rsidR="000834D5" w:rsidRPr="000834D5">
        <w:rPr>
          <w:lang w:val="es-ES"/>
        </w:rPr>
        <w:pict>
          <v:rect id="_x0000_i1026" style="width:496.1pt;height:1pt" o:hralign="center" o:hrstd="t" o:hrnoshade="t" o:hr="t" fillcolor="black" stroked="f"/>
        </w:pict>
      </w:r>
    </w:p>
    <w:p w:rsidR="005F0A9C" w:rsidRPr="005F0A9C" w:rsidRDefault="0097434A" w:rsidP="005F0A9C">
      <w:pPr>
        <w:pStyle w:val="Textoindependiente"/>
        <w:jc w:val="both"/>
        <w:rPr>
          <w:sz w:val="20"/>
          <w:szCs w:val="20"/>
          <w:lang w:val="es-CO"/>
        </w:rPr>
      </w:pPr>
      <w:r w:rsidRPr="005F0A9C">
        <w:rPr>
          <w:b/>
          <w:lang w:val="es-CO"/>
        </w:rPr>
        <w:t>Resumen</w:t>
      </w:r>
      <w:r w:rsidR="00C155D5" w:rsidRPr="005F0A9C">
        <w:rPr>
          <w:b/>
          <w:sz w:val="20"/>
          <w:szCs w:val="20"/>
          <w:lang w:val="es-CO"/>
        </w:rPr>
        <w:t>:</w:t>
      </w:r>
      <w:r w:rsidR="00C155D5" w:rsidRPr="005F0A9C">
        <w:rPr>
          <w:sz w:val="20"/>
          <w:szCs w:val="20"/>
          <w:lang w:val="es-CO"/>
        </w:rPr>
        <w:t xml:space="preserve"> </w:t>
      </w:r>
      <w:r w:rsidR="005F0A9C" w:rsidRPr="005F0A9C">
        <w:rPr>
          <w:sz w:val="20"/>
          <w:szCs w:val="20"/>
          <w:lang w:val="es-CO"/>
        </w:rPr>
        <w:t xml:space="preserve">En el presente trabajo se hace un análisis histórico del desarrollo de la superación de los profesores de Agropecuaria en la provincia de Guantánamo desde el primero de enero de 1959 hasta el año 2015 teniendo en cuenta los siguientes indicadores: contenido de la superación, formas de superación utilizadas, y condiciones socioeconómicas y productivas en que se desarrolla. Los resultados obtenidos  constituyen un material de consulta para los investigadores de esta temática. </w:t>
      </w:r>
    </w:p>
    <w:p w:rsidR="00917E7E" w:rsidRDefault="005F0A9C" w:rsidP="005F0A9C">
      <w:pPr>
        <w:spacing w:after="120"/>
        <w:jc w:val="both"/>
        <w:rPr>
          <w:lang w:val="es-ES"/>
        </w:rPr>
      </w:pPr>
      <w:r w:rsidRPr="005F0A9C">
        <w:rPr>
          <w:b/>
          <w:lang w:val="es-CO"/>
        </w:rPr>
        <w:t>Palabras clave:</w:t>
      </w:r>
      <w:r w:rsidRPr="005F0A9C">
        <w:rPr>
          <w:sz w:val="20"/>
          <w:szCs w:val="20"/>
          <w:lang w:val="es-CO"/>
        </w:rPr>
        <w:t xml:space="preserve"> Superación Permanente</w:t>
      </w:r>
      <w:r>
        <w:rPr>
          <w:sz w:val="20"/>
          <w:szCs w:val="20"/>
          <w:lang w:val="es-CO"/>
        </w:rPr>
        <w:t>;</w:t>
      </w:r>
      <w:r w:rsidRPr="005F0A9C">
        <w:rPr>
          <w:sz w:val="20"/>
          <w:szCs w:val="20"/>
          <w:lang w:val="es-CO"/>
        </w:rPr>
        <w:t xml:space="preserve"> Profesor de Agropecuaria</w:t>
      </w:r>
      <w:r>
        <w:rPr>
          <w:sz w:val="20"/>
          <w:szCs w:val="20"/>
          <w:lang w:val="es-CO"/>
        </w:rPr>
        <w:t>;</w:t>
      </w:r>
      <w:r w:rsidRPr="005F0A9C">
        <w:rPr>
          <w:sz w:val="20"/>
          <w:szCs w:val="20"/>
          <w:lang w:val="es-CO"/>
        </w:rPr>
        <w:t xml:space="preserve"> Educación Técnica y Profesional</w:t>
      </w:r>
      <w:r>
        <w:rPr>
          <w:sz w:val="20"/>
          <w:szCs w:val="20"/>
          <w:lang w:val="es-CO"/>
        </w:rPr>
        <w:t>;</w:t>
      </w:r>
      <w:r w:rsidRPr="005F0A9C">
        <w:rPr>
          <w:sz w:val="20"/>
          <w:szCs w:val="20"/>
          <w:lang w:val="es-CO"/>
        </w:rPr>
        <w:t xml:space="preserve"> Tutor de la entidad laboral</w:t>
      </w:r>
      <w:r w:rsidR="000834D5" w:rsidRPr="000834D5">
        <w:rPr>
          <w:lang w:val="es-ES"/>
        </w:rPr>
        <w:pict>
          <v:rect id="_x0000_i1027" style="width:496.1pt;height:1pt" o:hralign="center" o:hrstd="t" o:hrnoshade="t" o:hr="t" fillcolor="black" stroked="f"/>
        </w:pict>
      </w:r>
    </w:p>
    <w:p w:rsidR="00F73C2E" w:rsidRPr="00F73C2E" w:rsidRDefault="00EC195E" w:rsidP="00F73C2E">
      <w:pPr>
        <w:spacing w:after="120"/>
        <w:jc w:val="both"/>
        <w:rPr>
          <w:sz w:val="20"/>
          <w:szCs w:val="20"/>
        </w:rPr>
      </w:pPr>
      <w:r w:rsidRPr="00956926">
        <w:rPr>
          <w:b/>
        </w:rPr>
        <w:t>Abstract</w:t>
      </w:r>
      <w:r>
        <w:rPr>
          <w:b/>
        </w:rPr>
        <w:t>:</w:t>
      </w:r>
      <w:r w:rsidR="00C155D5">
        <w:rPr>
          <w:b/>
        </w:rPr>
        <w:t xml:space="preserve"> </w:t>
      </w:r>
      <w:r w:rsidR="00A0760D">
        <w:rPr>
          <w:sz w:val="20"/>
          <w:szCs w:val="20"/>
        </w:rPr>
        <w:t>T</w:t>
      </w:r>
      <w:r w:rsidR="00F73C2E" w:rsidRPr="00F73C2E">
        <w:rPr>
          <w:sz w:val="20"/>
          <w:szCs w:val="20"/>
        </w:rPr>
        <w:t xml:space="preserve">his paper </w:t>
      </w:r>
      <w:r w:rsidR="00A0760D">
        <w:rPr>
          <w:sz w:val="20"/>
          <w:szCs w:val="20"/>
        </w:rPr>
        <w:t>presents</w:t>
      </w:r>
      <w:r w:rsidR="00F73C2E" w:rsidRPr="00F73C2E">
        <w:rPr>
          <w:sz w:val="20"/>
          <w:szCs w:val="20"/>
        </w:rPr>
        <w:t xml:space="preserve"> a historical analysis of the development of the </w:t>
      </w:r>
      <w:r w:rsidR="00A0760D">
        <w:rPr>
          <w:sz w:val="20"/>
          <w:szCs w:val="20"/>
        </w:rPr>
        <w:t>capacitating programs</w:t>
      </w:r>
      <w:r w:rsidR="00F73C2E" w:rsidRPr="00F73C2E">
        <w:rPr>
          <w:sz w:val="20"/>
          <w:szCs w:val="20"/>
        </w:rPr>
        <w:t xml:space="preserve"> of the teachers of agriculture in the province of Guantánamo from the first of January 1959 until the year 2015 taking into account the following indicators: content of the </w:t>
      </w:r>
      <w:r w:rsidR="00A0760D">
        <w:rPr>
          <w:sz w:val="20"/>
          <w:szCs w:val="20"/>
        </w:rPr>
        <w:t>capacitating</w:t>
      </w:r>
      <w:r w:rsidR="00F73C2E" w:rsidRPr="00F73C2E">
        <w:rPr>
          <w:sz w:val="20"/>
          <w:szCs w:val="20"/>
        </w:rPr>
        <w:t xml:space="preserve">, forms of </w:t>
      </w:r>
      <w:r w:rsidR="00A0760D">
        <w:rPr>
          <w:sz w:val="20"/>
          <w:szCs w:val="20"/>
        </w:rPr>
        <w:t>capacitating</w:t>
      </w:r>
      <w:r w:rsidR="00F73C2E" w:rsidRPr="00F73C2E">
        <w:rPr>
          <w:sz w:val="20"/>
          <w:szCs w:val="20"/>
        </w:rPr>
        <w:t xml:space="preserve">, and socioeconomic and productive conditions in which it develops. The results obtained constitute a reference material for the researchers of this topic. </w:t>
      </w:r>
    </w:p>
    <w:p w:rsidR="005F0A9C" w:rsidRPr="00F73C2E" w:rsidRDefault="00F73C2E" w:rsidP="00F73C2E">
      <w:pPr>
        <w:spacing w:after="120"/>
        <w:jc w:val="both"/>
        <w:rPr>
          <w:b/>
          <w:sz w:val="20"/>
          <w:szCs w:val="20"/>
        </w:rPr>
      </w:pPr>
      <w:r>
        <w:rPr>
          <w:b/>
        </w:rPr>
        <w:t>Key</w:t>
      </w:r>
      <w:r w:rsidRPr="00F73C2E">
        <w:rPr>
          <w:b/>
        </w:rPr>
        <w:t>words:</w:t>
      </w:r>
      <w:r w:rsidRPr="00F73C2E">
        <w:rPr>
          <w:b/>
          <w:sz w:val="20"/>
          <w:szCs w:val="20"/>
        </w:rPr>
        <w:t xml:space="preserve"> </w:t>
      </w:r>
      <w:r w:rsidRPr="00F73C2E">
        <w:rPr>
          <w:sz w:val="20"/>
          <w:szCs w:val="20"/>
        </w:rPr>
        <w:t xml:space="preserve">Permanent </w:t>
      </w:r>
      <w:r w:rsidR="00A0760D">
        <w:rPr>
          <w:sz w:val="20"/>
          <w:szCs w:val="20"/>
        </w:rPr>
        <w:t>capacitating</w:t>
      </w:r>
      <w:r w:rsidRPr="00F73C2E">
        <w:rPr>
          <w:sz w:val="20"/>
          <w:szCs w:val="20"/>
        </w:rPr>
        <w:t xml:space="preserve">; Professor of Agriculture; Technical and vocational education; </w:t>
      </w:r>
      <w:r w:rsidR="00A0760D">
        <w:rPr>
          <w:sz w:val="20"/>
          <w:szCs w:val="20"/>
        </w:rPr>
        <w:t>Tutoring labor</w:t>
      </w:r>
      <w:r w:rsidRPr="00F73C2E">
        <w:rPr>
          <w:sz w:val="20"/>
          <w:szCs w:val="20"/>
        </w:rPr>
        <w:t xml:space="preserve"> </w:t>
      </w:r>
      <w:r w:rsidR="00A0760D">
        <w:rPr>
          <w:sz w:val="20"/>
          <w:szCs w:val="20"/>
        </w:rPr>
        <w:t>practices</w:t>
      </w:r>
    </w:p>
    <w:p w:rsidR="00917E7E" w:rsidRPr="006B7548" w:rsidRDefault="000834D5" w:rsidP="00C155D5">
      <w:pPr>
        <w:spacing w:after="120"/>
        <w:rPr>
          <w:b/>
        </w:rPr>
      </w:pPr>
      <w:r>
        <w:pict>
          <v:rect id="_x0000_i1028" style="width:496.1pt;height:1pt" o:hralign="center" o:hrstd="t" o:hrnoshade="t" o:hr="t" fillcolor="black" stroked="f"/>
        </w:pict>
      </w:r>
    </w:p>
    <w:p w:rsidR="00917E7E" w:rsidRPr="007A2125" w:rsidRDefault="00917E7E" w:rsidP="004418B5">
      <w:pPr>
        <w:numPr>
          <w:ilvl w:val="0"/>
          <w:numId w:val="1"/>
        </w:numPr>
        <w:tabs>
          <w:tab w:val="left" w:pos="90"/>
        </w:tabs>
        <w:spacing w:before="320" w:after="160" w:line="240" w:lineRule="exact"/>
        <w:ind w:left="284" w:hanging="284"/>
        <w:jc w:val="both"/>
        <w:rPr>
          <w:b/>
          <w:sz w:val="28"/>
          <w:szCs w:val="28"/>
        </w:rPr>
        <w:sectPr w:rsidR="00917E7E" w:rsidRPr="007A2125" w:rsidSect="00F73C2E">
          <w:headerReference w:type="default" r:id="rId8"/>
          <w:footerReference w:type="default" r:id="rId9"/>
          <w:footnotePr>
            <w:numFmt w:val="chicago"/>
          </w:footnotePr>
          <w:type w:val="continuous"/>
          <w:pgSz w:w="11907" w:h="16160" w:code="126"/>
          <w:pgMar w:top="1134" w:right="1134" w:bottom="1134" w:left="1134" w:header="709" w:footer="709" w:gutter="0"/>
          <w:pgNumType w:start="1"/>
          <w:cols w:space="708"/>
          <w:docGrid w:linePitch="360"/>
        </w:sectPr>
      </w:pPr>
    </w:p>
    <w:p w:rsidR="00917E7E" w:rsidRDefault="00917E7E" w:rsidP="004418B5">
      <w:pPr>
        <w:tabs>
          <w:tab w:val="left" w:pos="90"/>
        </w:tabs>
        <w:spacing w:before="120" w:line="360" w:lineRule="auto"/>
        <w:jc w:val="both"/>
        <w:rPr>
          <w:b/>
          <w:sz w:val="32"/>
          <w:szCs w:val="32"/>
          <w:lang w:val="es-ES"/>
        </w:rPr>
      </w:pPr>
      <w:r w:rsidRPr="00B22A68">
        <w:rPr>
          <w:b/>
          <w:sz w:val="32"/>
          <w:szCs w:val="32"/>
          <w:lang w:val="es-ES"/>
        </w:rPr>
        <w:lastRenderedPageBreak/>
        <w:t>Introducción</w:t>
      </w:r>
    </w:p>
    <w:p w:rsidR="007C7EDF" w:rsidRPr="007C7EDF" w:rsidRDefault="002C1BDB" w:rsidP="007C7EDF">
      <w:pPr>
        <w:autoSpaceDE w:val="0"/>
        <w:autoSpaceDN w:val="0"/>
        <w:adjustRightInd w:val="0"/>
        <w:spacing w:after="120" w:line="360" w:lineRule="auto"/>
        <w:ind w:left="993" w:hanging="993"/>
        <w:jc w:val="both"/>
        <w:rPr>
          <w:lang w:val="es-ES"/>
        </w:rPr>
      </w:pPr>
      <w:r>
        <w:rPr>
          <w:lang w:val="es-ES"/>
        </w:rPr>
        <w:t xml:space="preserve">               </w:t>
      </w:r>
      <w:r w:rsidR="007C7EDF" w:rsidRPr="007C7EDF">
        <w:rPr>
          <w:lang w:val="es-ES"/>
        </w:rPr>
        <w:t xml:space="preserve">La Educación Técnica y Profesional (ETP) es el subsistema de educación que tiene como misión: Dirigir científicamente la formación integral de técnicos medios y obreros calificados para el trabajo, en correspondencia con el desarrollo económico y social del país, a través de la integración de las instituciones educativas con las entidades productivas y de servicios, comprometidos con los valores y principios que caracterizan a nuestro sistema social (MINED, 2003, p. 4). </w:t>
      </w:r>
    </w:p>
    <w:p w:rsidR="007C7EDF" w:rsidRPr="009B2206" w:rsidRDefault="007C7EDF" w:rsidP="007C7EDF">
      <w:pPr>
        <w:autoSpaceDE w:val="0"/>
        <w:autoSpaceDN w:val="0"/>
        <w:adjustRightInd w:val="0"/>
        <w:spacing w:after="120" w:line="360" w:lineRule="auto"/>
        <w:jc w:val="both"/>
        <w:rPr>
          <w:lang w:val="es-MX"/>
        </w:rPr>
      </w:pPr>
      <w:r w:rsidRPr="007C7EDF">
        <w:rPr>
          <w:lang w:val="es-ES"/>
        </w:rPr>
        <w:t xml:space="preserve">Estas palabras dan muestra de que la superación permanente de los profesores es una necesidad imperiosa ante las exigencias del desarrollo científico técnico en el mundo actual. </w:t>
      </w:r>
      <w:r w:rsidRPr="009B2206">
        <w:rPr>
          <w:lang w:val="es-MX"/>
        </w:rPr>
        <w:t xml:space="preserve">Un análisis </w:t>
      </w:r>
      <w:r w:rsidRPr="009B2206">
        <w:rPr>
          <w:lang w:val="es-MX"/>
        </w:rPr>
        <w:lastRenderedPageBreak/>
        <w:t>histórico-lógico de la superación de los profesores en la especialidad Agropecuaria en la provincia Guantánamo a partir del triunfo de la Revolución el 1ro de enero de 1959 hasta el año 2015 permitió realizar su periodización.</w:t>
      </w:r>
    </w:p>
    <w:p w:rsidR="007C7EDF" w:rsidRPr="009B2206" w:rsidRDefault="007C7EDF" w:rsidP="007C7EDF">
      <w:pPr>
        <w:autoSpaceDE w:val="0"/>
        <w:autoSpaceDN w:val="0"/>
        <w:adjustRightInd w:val="0"/>
        <w:spacing w:after="120" w:line="360" w:lineRule="auto"/>
        <w:jc w:val="both"/>
        <w:rPr>
          <w:lang w:val="es-MX"/>
        </w:rPr>
      </w:pPr>
      <w:r w:rsidRPr="009B2206">
        <w:rPr>
          <w:color w:val="0D0D0D"/>
          <w:lang w:val="es-ES_tradnl"/>
        </w:rPr>
        <w:t xml:space="preserve">Para efectuar dicho análisis se consultaron documentos legales (resoluciones ministeriales, planes y programas de estudio), publicaciones periódicas, e investigaciones realizadas por Aragón (1974), Patiño (1996), González (1997), Valcárcel (1998), Añorga (2001), Roca (2001), Santisteban (2003), Santos (2005), Aragón (2009), Rodríguez (2012), Collado (2012). Se pudo </w:t>
      </w:r>
      <w:r w:rsidRPr="009B2206">
        <w:rPr>
          <w:lang w:val="es-MX"/>
        </w:rPr>
        <w:t xml:space="preserve">constatar que se ha desarrollado en correspondencia con las prioridades y las exigencias que cada período del desarrollo de la Revolución ha demandado en el terreno socioeconómico, cultural y político ideológico tanto desde el </w:t>
      </w:r>
      <w:r w:rsidR="00C864E7">
        <w:rPr>
          <w:lang w:val="es-MX"/>
        </w:rPr>
        <w:t>ámbito</w:t>
      </w:r>
      <w:r w:rsidRPr="009B2206">
        <w:rPr>
          <w:color w:val="FF0000"/>
          <w:lang w:val="es-MX"/>
        </w:rPr>
        <w:t xml:space="preserve"> </w:t>
      </w:r>
      <w:r w:rsidRPr="009B2206">
        <w:rPr>
          <w:lang w:val="es-MX"/>
        </w:rPr>
        <w:t xml:space="preserve">nacional como territorial. </w:t>
      </w:r>
    </w:p>
    <w:p w:rsidR="007C7EDF" w:rsidRPr="009B2206" w:rsidRDefault="007C7EDF" w:rsidP="007C7EDF">
      <w:pPr>
        <w:autoSpaceDE w:val="0"/>
        <w:autoSpaceDN w:val="0"/>
        <w:adjustRightInd w:val="0"/>
        <w:spacing w:after="120" w:line="360" w:lineRule="auto"/>
        <w:jc w:val="both"/>
        <w:rPr>
          <w:lang w:val="es-MX"/>
        </w:rPr>
      </w:pPr>
      <w:r w:rsidRPr="009B2206">
        <w:rPr>
          <w:lang w:val="es-MX"/>
        </w:rPr>
        <w:t>La esencia de este proceso no difiere del desarrollo de la superación de los profesores de la Educación Técnica y Profesional (</w:t>
      </w:r>
      <w:r w:rsidRPr="009B2206">
        <w:rPr>
          <w:color w:val="0D0D0D"/>
          <w:lang w:val="es-ES_tradnl"/>
        </w:rPr>
        <w:t>ETP)</w:t>
      </w:r>
      <w:r w:rsidRPr="009B2206">
        <w:rPr>
          <w:lang w:val="es-MX"/>
        </w:rPr>
        <w:t xml:space="preserve"> en Cuba. Analizado desde la relación dialéctica de lo general y lo singular se encontraron las especificidades de la especialidad Agropecuaria en cada etapa del período histórico estudiado.</w:t>
      </w:r>
    </w:p>
    <w:p w:rsidR="007C7EDF" w:rsidRPr="009B2206" w:rsidRDefault="007C7EDF" w:rsidP="007C7EDF">
      <w:pPr>
        <w:autoSpaceDE w:val="0"/>
        <w:autoSpaceDN w:val="0"/>
        <w:adjustRightInd w:val="0"/>
        <w:spacing w:after="120" w:line="360" w:lineRule="auto"/>
        <w:jc w:val="both"/>
        <w:rPr>
          <w:lang w:val="es-MX"/>
        </w:rPr>
      </w:pPr>
      <w:r w:rsidRPr="009B2206">
        <w:rPr>
          <w:lang w:val="es-MX"/>
        </w:rPr>
        <w:t xml:space="preserve">El estudio de cualquier proceso histórico y su periodización es complejo, y para su discernimiento es necesario metodológicamente construir subdivisiones menores, es decir, períodos y etapas. Se </w:t>
      </w:r>
      <w:r w:rsidRPr="009B2206">
        <w:rPr>
          <w:color w:val="0D0D0D" w:themeColor="text1" w:themeTint="F2"/>
          <w:lang w:val="es-MX"/>
        </w:rPr>
        <w:t>tienen en cuenta las definiciones que aportan Sánchez (1998, p.</w:t>
      </w:r>
      <w:r w:rsidR="00C864E7">
        <w:rPr>
          <w:color w:val="0D0D0D" w:themeColor="text1" w:themeTint="F2"/>
          <w:lang w:val="es-MX"/>
        </w:rPr>
        <w:t xml:space="preserve"> </w:t>
      </w:r>
      <w:r w:rsidRPr="009B2206">
        <w:rPr>
          <w:color w:val="0D0D0D" w:themeColor="text1" w:themeTint="F2"/>
          <w:lang w:val="es-MX"/>
        </w:rPr>
        <w:t xml:space="preserve">23): “periodización es la definición esencial del contenido principal de las etapas del devenir y desarrollo de los procesos históricos, características del pueblo, país, región o de la humanidad en su conjunto”; </w:t>
      </w:r>
      <w:r w:rsidRPr="009B2206">
        <w:rPr>
          <w:lang w:val="es-MX"/>
        </w:rPr>
        <w:t>Plasencia (1994, p.</w:t>
      </w:r>
      <w:r w:rsidR="00C864E7">
        <w:rPr>
          <w:lang w:val="es-MX"/>
        </w:rPr>
        <w:t xml:space="preserve"> </w:t>
      </w:r>
      <w:r w:rsidRPr="009B2206">
        <w:rPr>
          <w:lang w:val="es-MX"/>
        </w:rPr>
        <w:t xml:space="preserve">40): “en el [periodo] se sintetizan varios lapsos en los cuales se resuelven determinados problemas históricos que poseen fundamentalmente significación para la realización de la tendencia de una determinada época histórica”, la etapa es un “concepto de menor amplitud temporal dentro de los períodos históricos particulares” </w:t>
      </w:r>
    </w:p>
    <w:p w:rsidR="007C7EDF" w:rsidRPr="009B2206" w:rsidRDefault="007C7EDF" w:rsidP="007C7EDF">
      <w:pPr>
        <w:autoSpaceDE w:val="0"/>
        <w:autoSpaceDN w:val="0"/>
        <w:adjustRightInd w:val="0"/>
        <w:spacing w:after="120" w:line="360" w:lineRule="auto"/>
        <w:jc w:val="both"/>
        <w:rPr>
          <w:lang w:val="es-MX"/>
        </w:rPr>
      </w:pPr>
      <w:r w:rsidRPr="009B2206">
        <w:rPr>
          <w:lang w:val="es-MX"/>
        </w:rPr>
        <w:t>Teniendo en cuenta estos conceptos se realiza un análisis histórico del desarrollo de la superación profesional de los profesores de Agropecuaria en la provincia de Guantánamo que permita revelar las principales características de este proceso.</w:t>
      </w:r>
    </w:p>
    <w:p w:rsidR="007C7EDF" w:rsidRPr="00C864E7" w:rsidRDefault="007C7EDF" w:rsidP="007C7EDF">
      <w:pPr>
        <w:spacing w:after="120" w:line="360" w:lineRule="auto"/>
        <w:jc w:val="both"/>
        <w:rPr>
          <w:b/>
          <w:sz w:val="32"/>
          <w:szCs w:val="32"/>
          <w:lang w:val="es-ES"/>
        </w:rPr>
      </w:pPr>
      <w:r w:rsidRPr="00C864E7">
        <w:rPr>
          <w:b/>
          <w:sz w:val="32"/>
          <w:szCs w:val="32"/>
          <w:lang w:val="es-ES"/>
        </w:rPr>
        <w:t>Desarrollo</w:t>
      </w:r>
    </w:p>
    <w:p w:rsidR="007C7EDF" w:rsidRPr="009B2206" w:rsidRDefault="007C7EDF" w:rsidP="007C7EDF">
      <w:pPr>
        <w:pStyle w:val="Textoindependiente"/>
        <w:tabs>
          <w:tab w:val="left" w:pos="426"/>
        </w:tabs>
        <w:spacing w:line="360" w:lineRule="auto"/>
        <w:jc w:val="both"/>
        <w:rPr>
          <w:b/>
          <w:color w:val="0D0D0D"/>
          <w:lang w:val="es-ES_tradnl"/>
        </w:rPr>
      </w:pPr>
      <w:r w:rsidRPr="009B2206">
        <w:rPr>
          <w:color w:val="0D0D0D"/>
          <w:lang w:val="es-ES_tradnl"/>
        </w:rPr>
        <w:t xml:space="preserve">Para el estudio del proceso de superación de los profesores de Agropecuaria en la provincia de Guantánamo desde 1959 hasta el 2015 se proponen cuatro etapas. </w:t>
      </w:r>
    </w:p>
    <w:p w:rsidR="007C7EDF" w:rsidRPr="009B2206" w:rsidRDefault="007C7EDF" w:rsidP="007C7EDF">
      <w:pPr>
        <w:pStyle w:val="Textoindependiente"/>
        <w:numPr>
          <w:ilvl w:val="0"/>
          <w:numId w:val="8"/>
        </w:numPr>
        <w:tabs>
          <w:tab w:val="left" w:pos="284"/>
        </w:tabs>
        <w:spacing w:line="360" w:lineRule="auto"/>
        <w:ind w:left="0" w:firstLine="0"/>
        <w:jc w:val="both"/>
        <w:rPr>
          <w:color w:val="0D0D0D"/>
          <w:lang w:val="es-ES_tradnl"/>
        </w:rPr>
      </w:pPr>
      <w:r w:rsidRPr="009B2206">
        <w:rPr>
          <w:color w:val="0D0D0D"/>
          <w:lang w:val="es-ES_tradnl"/>
        </w:rPr>
        <w:t>Primera etapa (1959-1975): superación de profesores de agropecuaria condicionada por la urgencia existente para el desarrollo de la educación posterior al triunfo de la Revolución.</w:t>
      </w:r>
    </w:p>
    <w:p w:rsidR="007C7EDF" w:rsidRPr="009B2206" w:rsidRDefault="007C7EDF" w:rsidP="007C7EDF">
      <w:pPr>
        <w:pStyle w:val="Textoindependiente"/>
        <w:numPr>
          <w:ilvl w:val="0"/>
          <w:numId w:val="8"/>
        </w:numPr>
        <w:tabs>
          <w:tab w:val="left" w:pos="284"/>
        </w:tabs>
        <w:spacing w:line="360" w:lineRule="auto"/>
        <w:ind w:left="0" w:firstLine="0"/>
        <w:jc w:val="both"/>
        <w:rPr>
          <w:color w:val="0D0D0D"/>
          <w:lang w:val="es-ES_tradnl"/>
        </w:rPr>
      </w:pPr>
      <w:r w:rsidRPr="009B2206">
        <w:rPr>
          <w:color w:val="0D0D0D"/>
          <w:lang w:val="es-ES_tradnl"/>
        </w:rPr>
        <w:lastRenderedPageBreak/>
        <w:t>Segunda etapa (1976-1989): consolidación de la superación de profesores de agropecuaria a nivel nacional.</w:t>
      </w:r>
    </w:p>
    <w:p w:rsidR="007C7EDF" w:rsidRPr="009B2206" w:rsidRDefault="007C7EDF" w:rsidP="007C7EDF">
      <w:pPr>
        <w:pStyle w:val="Textoindependiente"/>
        <w:numPr>
          <w:ilvl w:val="0"/>
          <w:numId w:val="8"/>
        </w:numPr>
        <w:tabs>
          <w:tab w:val="left" w:pos="284"/>
        </w:tabs>
        <w:spacing w:line="360" w:lineRule="auto"/>
        <w:ind w:left="0" w:firstLine="0"/>
        <w:jc w:val="both"/>
        <w:rPr>
          <w:color w:val="0D0D0D"/>
          <w:lang w:val="es-ES_tradnl"/>
        </w:rPr>
      </w:pPr>
      <w:r w:rsidRPr="009B2206">
        <w:rPr>
          <w:color w:val="0D0D0D"/>
          <w:lang w:val="es-ES_tradnl"/>
        </w:rPr>
        <w:t>Tercera etapa (1990- 2001): consolidación de la superación de profesores de agropecuaria a nivel de provincia.</w:t>
      </w:r>
    </w:p>
    <w:p w:rsidR="007C7EDF" w:rsidRPr="009B2206" w:rsidRDefault="007C7EDF" w:rsidP="007C7EDF">
      <w:pPr>
        <w:pStyle w:val="Textoindependiente"/>
        <w:numPr>
          <w:ilvl w:val="0"/>
          <w:numId w:val="8"/>
        </w:numPr>
        <w:tabs>
          <w:tab w:val="left" w:pos="284"/>
        </w:tabs>
        <w:spacing w:line="360" w:lineRule="auto"/>
        <w:ind w:left="0" w:firstLine="0"/>
        <w:jc w:val="both"/>
        <w:rPr>
          <w:color w:val="0D0D0D"/>
          <w:lang w:val="es-ES_tradnl"/>
        </w:rPr>
      </w:pPr>
      <w:r w:rsidRPr="009B2206">
        <w:rPr>
          <w:color w:val="0D0D0D"/>
          <w:lang w:val="es-ES_tradnl"/>
        </w:rPr>
        <w:t>Cuarta etapa (2002-2015): consolidación de la superación de profesores de agropecuaria a nivel de municipio.</w:t>
      </w:r>
    </w:p>
    <w:p w:rsidR="007C7EDF" w:rsidRPr="009B2206" w:rsidRDefault="007C7EDF" w:rsidP="007C7EDF">
      <w:pPr>
        <w:pStyle w:val="Textoindependiente"/>
        <w:spacing w:line="360" w:lineRule="auto"/>
        <w:jc w:val="both"/>
        <w:rPr>
          <w:color w:val="0D0D0D"/>
          <w:lang w:val="es-ES_tradnl"/>
        </w:rPr>
      </w:pPr>
      <w:r w:rsidRPr="009B2206">
        <w:rPr>
          <w:color w:val="0D0D0D"/>
          <w:lang w:val="es-ES_tradnl"/>
        </w:rPr>
        <w:t>Para analizar la evolución de este proceso se tienen los siguientes criterios:</w:t>
      </w:r>
    </w:p>
    <w:p w:rsidR="007C7EDF" w:rsidRPr="009B2206" w:rsidRDefault="007C7EDF" w:rsidP="007C7EDF">
      <w:pPr>
        <w:pStyle w:val="Textoindependiente"/>
        <w:numPr>
          <w:ilvl w:val="0"/>
          <w:numId w:val="7"/>
        </w:numPr>
        <w:tabs>
          <w:tab w:val="num" w:pos="284"/>
        </w:tabs>
        <w:spacing w:line="360" w:lineRule="auto"/>
        <w:ind w:left="0" w:firstLine="0"/>
        <w:jc w:val="both"/>
        <w:rPr>
          <w:color w:val="0D0D0D"/>
          <w:lang w:val="es-ES_tradnl"/>
        </w:rPr>
      </w:pPr>
      <w:r w:rsidRPr="009B2206">
        <w:rPr>
          <w:color w:val="0D0D0D"/>
          <w:lang w:val="es-ES_tradnl"/>
        </w:rPr>
        <w:t>Contenido de la superación</w:t>
      </w:r>
    </w:p>
    <w:p w:rsidR="007C7EDF" w:rsidRPr="009B2206" w:rsidRDefault="007C7EDF" w:rsidP="007C7EDF">
      <w:pPr>
        <w:pStyle w:val="Textoindependiente"/>
        <w:numPr>
          <w:ilvl w:val="0"/>
          <w:numId w:val="7"/>
        </w:numPr>
        <w:tabs>
          <w:tab w:val="num" w:pos="284"/>
        </w:tabs>
        <w:spacing w:line="360" w:lineRule="auto"/>
        <w:ind w:left="0" w:firstLine="0"/>
        <w:jc w:val="both"/>
        <w:rPr>
          <w:color w:val="0D0D0D"/>
          <w:lang w:val="es-ES_tradnl"/>
        </w:rPr>
      </w:pPr>
      <w:r w:rsidRPr="009B2206">
        <w:rPr>
          <w:color w:val="0D0D0D"/>
          <w:lang w:val="es-ES_tradnl"/>
        </w:rPr>
        <w:t>Formas de superación utilizadas</w:t>
      </w:r>
    </w:p>
    <w:p w:rsidR="007C7EDF" w:rsidRPr="009B2206" w:rsidRDefault="007C7EDF" w:rsidP="007C7EDF">
      <w:pPr>
        <w:pStyle w:val="Textoindependiente"/>
        <w:numPr>
          <w:ilvl w:val="0"/>
          <w:numId w:val="7"/>
        </w:numPr>
        <w:tabs>
          <w:tab w:val="num" w:pos="284"/>
        </w:tabs>
        <w:spacing w:line="360" w:lineRule="auto"/>
        <w:ind w:left="0" w:firstLine="0"/>
        <w:jc w:val="both"/>
        <w:rPr>
          <w:color w:val="0D0D0D"/>
          <w:lang w:val="es-ES_tradnl"/>
        </w:rPr>
      </w:pPr>
      <w:r w:rsidRPr="009B2206">
        <w:rPr>
          <w:color w:val="0D0D0D"/>
          <w:lang w:val="es-ES_tradnl"/>
        </w:rPr>
        <w:t>Condiciones socioeconómicas y productivas en que se desarrolla</w:t>
      </w:r>
    </w:p>
    <w:p w:rsidR="007C7EDF" w:rsidRPr="007C7EDF" w:rsidRDefault="007C7EDF" w:rsidP="007C7EDF">
      <w:pPr>
        <w:spacing w:after="120" w:line="360" w:lineRule="auto"/>
        <w:jc w:val="both"/>
        <w:rPr>
          <w:color w:val="0D0D0D"/>
          <w:lang w:val="es-ES"/>
        </w:rPr>
      </w:pPr>
      <w:r w:rsidRPr="009B2206">
        <w:rPr>
          <w:b/>
          <w:color w:val="0D0D0D"/>
          <w:lang w:val="es-ES_tradnl"/>
        </w:rPr>
        <w:t>Primera etapa-</w:t>
      </w:r>
      <w:r w:rsidRPr="009B2206">
        <w:rPr>
          <w:color w:val="0D0D0D"/>
          <w:lang w:val="es-ES_tradnl"/>
        </w:rPr>
        <w:t xml:space="preserve"> Superación de profesores de Agropecuaria condicionada por la urgencia existente para el desarrollo de la educación posterior al triunfo de la Revolución (1959–1975).</w:t>
      </w:r>
    </w:p>
    <w:p w:rsidR="007C7EDF" w:rsidRPr="007C7EDF" w:rsidRDefault="007C7EDF" w:rsidP="007C7EDF">
      <w:pPr>
        <w:spacing w:after="120" w:line="360" w:lineRule="auto"/>
        <w:jc w:val="both"/>
        <w:rPr>
          <w:color w:val="0D0D0D"/>
          <w:lang w:val="es-ES"/>
        </w:rPr>
      </w:pPr>
      <w:r w:rsidRPr="007C7EDF">
        <w:rPr>
          <w:color w:val="0D0D0D"/>
          <w:lang w:val="es-ES"/>
        </w:rPr>
        <w:t>Según Aragón (2003), esta etapa se caracterizó por un crecimiento cuantitativo que posibilitó aumentar la red de centros politécnicos del Ministerio de Educación dada la necesidad imperiosa de formar un personal calificado y de elevar su preparación en el orden técnico para laborar en este sector productivo y de servicios.</w:t>
      </w:r>
    </w:p>
    <w:p w:rsidR="007C7EDF" w:rsidRPr="007C7EDF" w:rsidRDefault="007C7EDF" w:rsidP="007C7EDF">
      <w:pPr>
        <w:spacing w:after="120" w:line="360" w:lineRule="auto"/>
        <w:jc w:val="both"/>
        <w:rPr>
          <w:color w:val="0D0D0D"/>
          <w:lang w:val="es-ES"/>
        </w:rPr>
      </w:pPr>
      <w:r w:rsidRPr="007C7EDF">
        <w:rPr>
          <w:color w:val="0D0D0D"/>
          <w:lang w:val="es-ES"/>
        </w:rPr>
        <w:t>En los primeros años no se contaba con los profesores necesarios para asumir esta tarea, por lo que se utilizaban recién graduados universitarios, y alumnos del último año de estas carreras, bachilleres y graduados de los propios institutos tecnológicos. Los profesores eran escogidos de los graduados como bachilleres que ingresaban a la carrera Ingeniería en la Universidad de La Habana quienes, desde el primero hasta el tercer año, recibieron una preparación en las asignaturas de su plan de estudio, y un curso corto en pedagogía y didáctica impartido fundamentalmente por asesores soviéticos.</w:t>
      </w:r>
    </w:p>
    <w:p w:rsidR="007C7EDF" w:rsidRPr="007C7EDF" w:rsidRDefault="007C7EDF" w:rsidP="007C7EDF">
      <w:pPr>
        <w:spacing w:after="120" w:line="360" w:lineRule="auto"/>
        <w:jc w:val="both"/>
        <w:rPr>
          <w:color w:val="0D0D0D"/>
          <w:lang w:val="es-ES"/>
        </w:rPr>
      </w:pPr>
      <w:r w:rsidRPr="007C7EDF">
        <w:rPr>
          <w:color w:val="0D0D0D"/>
          <w:lang w:val="es-ES"/>
        </w:rPr>
        <w:t xml:space="preserve">En el año 1973 se crea el Instituto Superior Pedagógico para la Educación Técnica y Profesional en la capital (ISPETP), encargado de la formación, superación y recalificación pedagógica de los profesores de la ETP. </w:t>
      </w:r>
    </w:p>
    <w:p w:rsidR="007C7EDF" w:rsidRPr="009B2206" w:rsidRDefault="007C7EDF" w:rsidP="007C7EDF">
      <w:pPr>
        <w:spacing w:after="120" w:line="360" w:lineRule="auto"/>
        <w:jc w:val="both"/>
        <w:rPr>
          <w:color w:val="0D0D0D"/>
          <w:lang w:val="es-ES_tradnl"/>
        </w:rPr>
      </w:pPr>
      <w:r w:rsidRPr="007C7EDF">
        <w:rPr>
          <w:color w:val="0D0D0D"/>
          <w:lang w:val="es-ES"/>
        </w:rPr>
        <w:t xml:space="preserve">Según Aragón (1974): “Durante esta etapa se le concedió gran importancia a la formación de nuevo profesores y a la superación de los existentes, dada la situación en la que se encontraba la mayoría de éstos, no poseía una formación pedagógica correspondiente a este nivel de educación” </w:t>
      </w:r>
      <w:r w:rsidRPr="009B2206">
        <w:rPr>
          <w:color w:val="0D0D0D"/>
          <w:lang w:val="es-ES_tradnl"/>
        </w:rPr>
        <w:t xml:space="preserve">(p.5). </w:t>
      </w:r>
    </w:p>
    <w:p w:rsidR="007C7EDF" w:rsidRPr="009B2206" w:rsidRDefault="007C7EDF" w:rsidP="007C7EDF">
      <w:pPr>
        <w:spacing w:after="120" w:line="360" w:lineRule="auto"/>
        <w:jc w:val="both"/>
        <w:rPr>
          <w:color w:val="0D0D0D"/>
          <w:lang w:val="es-ES_tradnl"/>
        </w:rPr>
      </w:pPr>
      <w:r w:rsidRPr="009B2206">
        <w:rPr>
          <w:color w:val="0D0D0D"/>
          <w:lang w:val="es-ES_tradnl"/>
        </w:rPr>
        <w:lastRenderedPageBreak/>
        <w:t xml:space="preserve">Es por ello que en 1975 se crean las unidades pedagógicas de la ETP adscriptas directamente al instituto pedagógico en la capital, que se encargan de la formación y la titulación de los profesores que se encontraban en ejercicio, y de la superación sistemática a través de cursos cortos. </w:t>
      </w:r>
    </w:p>
    <w:p w:rsidR="007C7EDF" w:rsidRPr="007C7EDF" w:rsidRDefault="007C7EDF" w:rsidP="007C7EDF">
      <w:pPr>
        <w:spacing w:after="120" w:line="360" w:lineRule="auto"/>
        <w:jc w:val="both"/>
        <w:rPr>
          <w:color w:val="0D0D0D"/>
          <w:lang w:val="es-ES"/>
        </w:rPr>
      </w:pPr>
      <w:r w:rsidRPr="009B2206">
        <w:rPr>
          <w:color w:val="0D0D0D"/>
          <w:lang w:val="es-ES_tradnl"/>
        </w:rPr>
        <w:t xml:space="preserve">En síntesis, en esta etapa </w:t>
      </w:r>
      <w:r w:rsidRPr="007C7EDF">
        <w:rPr>
          <w:color w:val="0D0D0D"/>
          <w:lang w:val="es-ES"/>
        </w:rPr>
        <w:t xml:space="preserve">el objetivo fundamental estaba encaminado a la formación de nuevos profesores y a la superación de los existentes dada la situación en la que se encontraba la mayoría de los profesores, los cuales no poseían una formación pedagógica correspondiente a este nivel de educación. Los contenidos de la superación estaban fundamentalmente relacionados con lo pedagógico, pues los profesores provenían de carreras de ingeniería sin preparación para impartir docencia. </w:t>
      </w:r>
    </w:p>
    <w:p w:rsidR="007C7EDF" w:rsidRPr="007C7EDF" w:rsidRDefault="007C7EDF" w:rsidP="007C7EDF">
      <w:pPr>
        <w:spacing w:after="120" w:line="360" w:lineRule="auto"/>
        <w:jc w:val="both"/>
        <w:rPr>
          <w:color w:val="0D0D0D"/>
          <w:lang w:val="es-ES"/>
        </w:rPr>
      </w:pPr>
      <w:r w:rsidRPr="007C7EDF">
        <w:rPr>
          <w:color w:val="0D0D0D"/>
          <w:lang w:val="es-ES"/>
        </w:rPr>
        <w:t>Las formas de superación utilizadas fueron los cursos y seminarios que se organizaban sistemáticamente, confirmándose la existencia de un modelo de superación centralizado nacionalmente como un proceso necesario, sistemático y continuo. La superación personológica no está presente ya que la prioridad era extender los servicios educacionales a todo el país.</w:t>
      </w:r>
    </w:p>
    <w:p w:rsidR="007C7EDF" w:rsidRPr="009B2206" w:rsidRDefault="007C7EDF" w:rsidP="007C7EDF">
      <w:pPr>
        <w:pStyle w:val="Textoindependiente"/>
        <w:tabs>
          <w:tab w:val="left" w:pos="284"/>
        </w:tabs>
        <w:spacing w:line="360" w:lineRule="auto"/>
        <w:jc w:val="both"/>
        <w:rPr>
          <w:color w:val="0D0D0D"/>
          <w:lang w:val="es-ES_tradnl"/>
        </w:rPr>
      </w:pPr>
      <w:r w:rsidRPr="009B2206">
        <w:rPr>
          <w:b/>
          <w:color w:val="0D0D0D"/>
          <w:lang w:val="es-ES_tradnl"/>
        </w:rPr>
        <w:t>Segunda etapa-</w:t>
      </w:r>
      <w:r w:rsidRPr="009B2206">
        <w:rPr>
          <w:color w:val="0D0D0D"/>
          <w:lang w:val="es-ES_tradnl"/>
        </w:rPr>
        <w:t xml:space="preserve"> Consolidación de la superación de profesores de Agropecuaria a nivel nacional (1976-1989).</w:t>
      </w:r>
    </w:p>
    <w:p w:rsidR="007C7EDF" w:rsidRPr="009B2206" w:rsidRDefault="007C7EDF" w:rsidP="007C7EDF">
      <w:pPr>
        <w:pStyle w:val="Textoindependiente"/>
        <w:spacing w:line="360" w:lineRule="auto"/>
        <w:jc w:val="both"/>
        <w:rPr>
          <w:color w:val="0D0D0D"/>
          <w:lang w:val="es-ES_tradnl"/>
        </w:rPr>
      </w:pPr>
      <w:r w:rsidRPr="009B2206">
        <w:rPr>
          <w:color w:val="0D0D0D"/>
          <w:lang w:val="es-ES_tradnl"/>
        </w:rPr>
        <w:t>En estos años se mantiene un modelo centralizado nacionalmente, pero se comienza a ver una tendencia a la descentralización de la superación para dar respuesta a las necesidades de las provincias. Las modificaciones en el modelo comienzan a ser analizadas como resultado de las investigaciones del Ministerio de Educación.</w:t>
      </w:r>
    </w:p>
    <w:p w:rsidR="007C7EDF" w:rsidRPr="007C7EDF" w:rsidRDefault="007C7EDF" w:rsidP="007C7EDF">
      <w:pPr>
        <w:spacing w:after="120" w:line="360" w:lineRule="auto"/>
        <w:jc w:val="both"/>
        <w:rPr>
          <w:color w:val="0D0D0D"/>
          <w:lang w:val="es-ES"/>
        </w:rPr>
      </w:pPr>
      <w:r w:rsidRPr="007C7EDF">
        <w:rPr>
          <w:color w:val="0D0D0D"/>
          <w:lang w:val="es-ES"/>
        </w:rPr>
        <w:t>Los nexos entre los diferentes niveles organizativos de la ETP y el ISPETP eran formales, en tanto los graduados en este se incorporaban al subsistema superándose a través de cursos que el Pedagógico brindaba, sin tener como referencia las características y necesidades de los profesores. Comenzó una tendencia a la descentralización con respecto al contenido de la superación.</w:t>
      </w:r>
    </w:p>
    <w:p w:rsidR="007C7EDF" w:rsidRPr="007C7EDF" w:rsidRDefault="007C7EDF" w:rsidP="007C7EDF">
      <w:pPr>
        <w:spacing w:after="120" w:line="360" w:lineRule="auto"/>
        <w:jc w:val="both"/>
        <w:rPr>
          <w:color w:val="0D0D0D"/>
          <w:lang w:val="es-ES"/>
        </w:rPr>
      </w:pPr>
      <w:r w:rsidRPr="007C7EDF">
        <w:rPr>
          <w:color w:val="0D0D0D"/>
          <w:lang w:val="es-ES"/>
        </w:rPr>
        <w:t xml:space="preserve">Con el propósito de dirigir, planificar y controlar la superación de los profesores de la ETP, especialidad Agropecuaria, a través de estudios de postgrado, se crea la facultad de superación en el ISPETP. Los cursos se realizaban de manera concentrada en un semestre a tiempo completo, lo que posibilitaba una preparación científico-técnica y científico-metodológica de los profesores de ambas entidades, y un importante eslabón de acercamiento del ISPETP con los Institutos Politécnicos Agropecuarios (IPA). </w:t>
      </w:r>
      <w:r w:rsidRPr="009B2206">
        <w:rPr>
          <w:color w:val="0D0D0D"/>
          <w:lang w:val="es-ES_tradnl"/>
        </w:rPr>
        <w:t>Se continúan desarrollando actividades centralizadas a escala nacional junto con otras en las provincias.</w:t>
      </w:r>
    </w:p>
    <w:p w:rsidR="007C7EDF" w:rsidRPr="007C7EDF" w:rsidRDefault="007C7EDF" w:rsidP="007C7EDF">
      <w:pPr>
        <w:pStyle w:val="Textoindependiente2"/>
        <w:spacing w:line="360" w:lineRule="auto"/>
        <w:jc w:val="both"/>
        <w:rPr>
          <w:color w:val="0D0D0D"/>
          <w:lang w:val="es-ES"/>
        </w:rPr>
      </w:pPr>
      <w:r w:rsidRPr="009B2206">
        <w:rPr>
          <w:color w:val="0D0D0D"/>
          <w:lang w:val="es-ES_tradnl"/>
        </w:rPr>
        <w:lastRenderedPageBreak/>
        <w:t>Se</w:t>
      </w:r>
      <w:r w:rsidRPr="007C7EDF">
        <w:rPr>
          <w:color w:val="0D0D0D"/>
          <w:lang w:val="es-ES"/>
        </w:rPr>
        <w:t xml:space="preserve"> comenzó a potenciar el trabajo de superación en los propios departamentos docentes como célula fundamental del trabajo metodológico en los IPA. La mayoría de las acciones estaban encaminadas a la superación pedagógica y didáctica de los profesores para su mejor desempeño profesional, relegándose a un segundo plano la superación en el orden técnico la que quedaba a la espontaneidad de los individuos o de los intereses de los IPA. Por tanto, esta superación se concebía en acciones y de forma fragmentada. </w:t>
      </w:r>
    </w:p>
    <w:p w:rsidR="007C7EDF" w:rsidRPr="007C7EDF" w:rsidRDefault="007C7EDF" w:rsidP="007C7EDF">
      <w:pPr>
        <w:spacing w:after="120" w:line="360" w:lineRule="auto"/>
        <w:jc w:val="both"/>
        <w:rPr>
          <w:color w:val="0D0D0D"/>
          <w:lang w:val="es-ES"/>
        </w:rPr>
      </w:pPr>
      <w:r w:rsidRPr="007C7EDF">
        <w:rPr>
          <w:color w:val="0D0D0D"/>
          <w:lang w:val="es-ES"/>
        </w:rPr>
        <w:t xml:space="preserve">Se desarrollaron los seminarios nacionales </w:t>
      </w:r>
      <w:r w:rsidRPr="009B2206">
        <w:rPr>
          <w:color w:val="0D0D0D"/>
          <w:lang w:val="es-ES_tradnl"/>
        </w:rPr>
        <w:t xml:space="preserve">a metodólogos, dirigentes e inspectores, </w:t>
      </w:r>
      <w:r w:rsidRPr="007C7EDF">
        <w:rPr>
          <w:color w:val="0D0D0D"/>
          <w:lang w:val="es-ES"/>
        </w:rPr>
        <w:t xml:space="preserve">orientados y desarrollados por el Ministerio de Educación. En la especialidad agropecuaria los contenidos fundamentales estaban encaminados a la formación politécnica y laboral, el trabajo metodológico en la superación del profesor, el trabajo independiente, la aplicación del principio estudio trabajo, y la educación político ideológica. </w:t>
      </w:r>
    </w:p>
    <w:p w:rsidR="007C7EDF" w:rsidRPr="007C7EDF" w:rsidRDefault="007C7EDF" w:rsidP="007C7EDF">
      <w:pPr>
        <w:spacing w:after="120" w:line="360" w:lineRule="auto"/>
        <w:jc w:val="both"/>
        <w:rPr>
          <w:color w:val="0D0D0D"/>
          <w:lang w:val="es-ES"/>
        </w:rPr>
      </w:pPr>
      <w:r w:rsidRPr="007C7EDF">
        <w:rPr>
          <w:color w:val="0D0D0D"/>
          <w:lang w:val="es-ES"/>
        </w:rPr>
        <w:t xml:space="preserve">En los últimos años de esta etapa se produce una ampliación en los perfiles de las carreras por lo que muchos contenidos se incorporan a la educación de postgrado. (Castro, 2004). Este fue el punto de partida para planificar, organizar y ejecutar la superación, en la cual las formas de organización se introducen paulatinamente según los contenidos. </w:t>
      </w:r>
    </w:p>
    <w:p w:rsidR="007C7EDF" w:rsidRPr="007C7EDF" w:rsidRDefault="007C7EDF" w:rsidP="007C7EDF">
      <w:pPr>
        <w:spacing w:after="120" w:line="360" w:lineRule="auto"/>
        <w:jc w:val="both"/>
        <w:rPr>
          <w:color w:val="0D0D0D"/>
          <w:lang w:val="es-ES"/>
        </w:rPr>
      </w:pPr>
      <w:r w:rsidRPr="007C7EDF">
        <w:rPr>
          <w:color w:val="0D0D0D"/>
          <w:lang w:val="es-ES"/>
        </w:rPr>
        <w:t>En 1976 se introducen los cursos de postgrado para contenidos teóricos, en 1979 los cursos de postgrado con una mayor integración de contenidos teóricos, y en 1980 los entrenamientos de postgrado para contenidos vinculados a la práctica laboral. (Castro, 2004)</w:t>
      </w:r>
    </w:p>
    <w:p w:rsidR="007C7EDF" w:rsidRPr="007C7EDF" w:rsidRDefault="007C7EDF" w:rsidP="007C7EDF">
      <w:pPr>
        <w:spacing w:after="120" w:line="360" w:lineRule="auto"/>
        <w:jc w:val="both"/>
        <w:rPr>
          <w:color w:val="0D0D0D"/>
          <w:lang w:val="es-ES"/>
        </w:rPr>
      </w:pPr>
      <w:r w:rsidRPr="007C7EDF">
        <w:rPr>
          <w:color w:val="0D0D0D"/>
          <w:lang w:val="es-ES"/>
        </w:rPr>
        <w:t>Los cursos de postgrado referidos se desarrollaban en las instituciones de la capital del país con sus recursos humanos y materiales, y se inicia la superación en las empresas de las provincias.</w:t>
      </w:r>
    </w:p>
    <w:p w:rsidR="007C7EDF" w:rsidRPr="007C7EDF" w:rsidRDefault="007C7EDF" w:rsidP="007C7EDF">
      <w:pPr>
        <w:spacing w:after="120" w:line="360" w:lineRule="auto"/>
        <w:jc w:val="both"/>
        <w:rPr>
          <w:color w:val="0D0D0D"/>
          <w:lang w:val="es-ES"/>
        </w:rPr>
      </w:pPr>
      <w:r w:rsidRPr="007C7EDF">
        <w:rPr>
          <w:color w:val="0D0D0D"/>
          <w:lang w:val="es-ES"/>
        </w:rPr>
        <w:t>Resumiendo, el objetivo fundamental de la superación en la etapa estaba encaminado a la preparación pedagógica y didáctica, mientras que la superación en el orden técnico no se encontraba dentro de las prioridades.</w:t>
      </w:r>
    </w:p>
    <w:p w:rsidR="007C7EDF" w:rsidRPr="007C7EDF" w:rsidRDefault="007C7EDF" w:rsidP="007C7EDF">
      <w:pPr>
        <w:pStyle w:val="Textoindependiente2"/>
        <w:spacing w:line="360" w:lineRule="auto"/>
        <w:jc w:val="both"/>
        <w:rPr>
          <w:color w:val="0D0D0D"/>
          <w:lang w:val="es-ES"/>
        </w:rPr>
      </w:pPr>
      <w:r w:rsidRPr="007C7EDF">
        <w:rPr>
          <w:color w:val="0D0D0D"/>
          <w:lang w:val="es-ES"/>
        </w:rPr>
        <w:t>En los últimos años, debido a las condiciones socio-económicas y productivas, se produce una ampliación en los perfiles de las carreras por lo que muchos contenidos se incorporan a la educación de postgrado adoptando las formas de cursos, y se inicia el entrenamiento en las empresas de las provincias.</w:t>
      </w:r>
    </w:p>
    <w:p w:rsidR="007C7EDF" w:rsidRPr="009B2206" w:rsidRDefault="007C7EDF" w:rsidP="007C7EDF">
      <w:pPr>
        <w:pStyle w:val="Textoindependiente"/>
        <w:tabs>
          <w:tab w:val="left" w:pos="284"/>
        </w:tabs>
        <w:spacing w:line="360" w:lineRule="auto"/>
        <w:jc w:val="both"/>
        <w:rPr>
          <w:color w:val="0D0D0D"/>
          <w:lang w:val="es-ES_tradnl"/>
        </w:rPr>
      </w:pPr>
      <w:r w:rsidRPr="009B2206">
        <w:rPr>
          <w:b/>
          <w:color w:val="0D0D0D"/>
          <w:lang w:val="es-ES_tradnl"/>
        </w:rPr>
        <w:t>Tercera etapa</w:t>
      </w:r>
      <w:r w:rsidRPr="009B2206">
        <w:rPr>
          <w:color w:val="0D0D0D"/>
          <w:lang w:val="es-ES_tradnl"/>
        </w:rPr>
        <w:t>- Consolidación de la superación de profesores de Agropecuaria a nivel de provincia (1990-2001).</w:t>
      </w:r>
    </w:p>
    <w:p w:rsidR="007C7EDF" w:rsidRPr="007C7EDF" w:rsidRDefault="007C7EDF" w:rsidP="007C7EDF">
      <w:pPr>
        <w:spacing w:after="120" w:line="360" w:lineRule="auto"/>
        <w:jc w:val="both"/>
        <w:rPr>
          <w:color w:val="0D0D0D"/>
          <w:lang w:val="es-ES"/>
        </w:rPr>
      </w:pPr>
      <w:r w:rsidRPr="009B2206">
        <w:rPr>
          <w:color w:val="0D0D0D"/>
          <w:lang w:val="es-ES_tradnl"/>
        </w:rPr>
        <w:t xml:space="preserve">Las condiciones del país durante el período especial obligaron a que se tomaran medidas en el ámbito nacional en todas las esferas económicas, sociales y educacionales. </w:t>
      </w:r>
    </w:p>
    <w:p w:rsidR="007C7EDF" w:rsidRPr="009B2206" w:rsidRDefault="007C7EDF" w:rsidP="007C7EDF">
      <w:pPr>
        <w:spacing w:after="120" w:line="360" w:lineRule="auto"/>
        <w:jc w:val="both"/>
        <w:rPr>
          <w:color w:val="0D0D0D"/>
        </w:rPr>
      </w:pPr>
      <w:r w:rsidRPr="007C7EDF">
        <w:rPr>
          <w:color w:val="0D0D0D"/>
          <w:lang w:val="es-ES"/>
        </w:rPr>
        <w:lastRenderedPageBreak/>
        <w:t xml:space="preserve">Había necesidad de que la superación de los profesores de Agropecuaria respondiera a las reales necesidades de estos. </w:t>
      </w:r>
      <w:r w:rsidRPr="009B2206">
        <w:rPr>
          <w:color w:val="0D0D0D"/>
        </w:rPr>
        <w:t xml:space="preserve">De ahí se obtuvieron los primeros resultados positivos: </w:t>
      </w:r>
    </w:p>
    <w:p w:rsidR="007C7EDF" w:rsidRPr="009B2206" w:rsidRDefault="007C7EDF" w:rsidP="007C7EDF">
      <w:pPr>
        <w:pStyle w:val="Prrafodelista"/>
        <w:numPr>
          <w:ilvl w:val="0"/>
          <w:numId w:val="7"/>
        </w:numPr>
        <w:spacing w:after="120" w:line="360" w:lineRule="auto"/>
        <w:contextualSpacing/>
        <w:jc w:val="both"/>
        <w:rPr>
          <w:rFonts w:ascii="Times New Roman" w:hAnsi="Times New Roman"/>
          <w:color w:val="0D0D0D"/>
          <w:sz w:val="24"/>
          <w:szCs w:val="24"/>
        </w:rPr>
      </w:pPr>
      <w:r w:rsidRPr="009B2206">
        <w:rPr>
          <w:rFonts w:ascii="Times New Roman" w:hAnsi="Times New Roman"/>
          <w:color w:val="0D0D0D"/>
          <w:sz w:val="24"/>
          <w:szCs w:val="24"/>
        </w:rPr>
        <w:t>Se realzó la exigencia en la evaluación docente, y se mejoró la caracterización de los profesores.</w:t>
      </w:r>
    </w:p>
    <w:p w:rsidR="007C7EDF" w:rsidRPr="009B2206" w:rsidRDefault="007C7EDF" w:rsidP="007C7EDF">
      <w:pPr>
        <w:pStyle w:val="Prrafodelista"/>
        <w:numPr>
          <w:ilvl w:val="0"/>
          <w:numId w:val="7"/>
        </w:numPr>
        <w:tabs>
          <w:tab w:val="clear" w:pos="360"/>
          <w:tab w:val="num" w:pos="0"/>
          <w:tab w:val="left" w:pos="284"/>
        </w:tabs>
        <w:spacing w:after="120" w:line="360" w:lineRule="auto"/>
        <w:ind w:left="0" w:firstLine="0"/>
        <w:contextualSpacing/>
        <w:jc w:val="both"/>
        <w:rPr>
          <w:rFonts w:ascii="Times New Roman" w:eastAsia="Times New Roman" w:hAnsi="Times New Roman"/>
          <w:color w:val="0D0D0D"/>
          <w:sz w:val="24"/>
          <w:szCs w:val="24"/>
          <w:lang w:eastAsia="es-ES"/>
        </w:rPr>
      </w:pPr>
      <w:r w:rsidRPr="009B2206">
        <w:rPr>
          <w:rFonts w:ascii="Times New Roman" w:eastAsia="Times New Roman" w:hAnsi="Times New Roman"/>
          <w:color w:val="0D0D0D"/>
          <w:sz w:val="24"/>
          <w:szCs w:val="24"/>
          <w:lang w:eastAsia="es-ES"/>
        </w:rPr>
        <w:t>Se diversificó la superación atendiendo a las necesidades, lo que dio lugar a nuevas formas de superación tales como: entrenamientos, r</w:t>
      </w:r>
      <w:r w:rsidRPr="009B2206">
        <w:rPr>
          <w:rFonts w:ascii="Times New Roman" w:hAnsi="Times New Roman"/>
          <w:color w:val="0D0D0D"/>
          <w:sz w:val="24"/>
          <w:szCs w:val="24"/>
        </w:rPr>
        <w:t xml:space="preserve">ecalificación a tiempo completo (liberado el profesor durante un curso para resolver sus insuficiencias tanto en el contenido científico técnico como en lo pedagógico); recalificación en el puesto de trabajo (cuando las condiciones no permitían que fueran liberados y sustituidos durante un curso). Esta última fue la más utilizada pues era frecuente que el profesor impartiera varias asignaturas y en muchas ocasiones que fuera el único en esa materia. </w:t>
      </w:r>
      <w:r w:rsidRPr="009B2206">
        <w:rPr>
          <w:rFonts w:ascii="Times New Roman" w:eastAsia="Times New Roman" w:hAnsi="Times New Roman"/>
          <w:color w:val="0D0D0D"/>
          <w:sz w:val="24"/>
          <w:szCs w:val="24"/>
          <w:lang w:eastAsia="es-ES"/>
        </w:rPr>
        <w:t>Ahora, no se partía de una oferta del Instituto Superior Pedagógico (ISP) sino de las necesidades reales del profesor. El ISP atiende solicitudes y requerimientos diagnosticados.</w:t>
      </w:r>
    </w:p>
    <w:p w:rsidR="007C7EDF" w:rsidRPr="009B2206" w:rsidRDefault="007C7EDF" w:rsidP="007C7EDF">
      <w:pPr>
        <w:pStyle w:val="Prrafodelista"/>
        <w:numPr>
          <w:ilvl w:val="0"/>
          <w:numId w:val="7"/>
        </w:numPr>
        <w:tabs>
          <w:tab w:val="clear" w:pos="360"/>
          <w:tab w:val="num" w:pos="0"/>
          <w:tab w:val="left" w:pos="284"/>
        </w:tabs>
        <w:spacing w:after="120" w:line="360" w:lineRule="auto"/>
        <w:ind w:left="0" w:firstLine="0"/>
        <w:contextualSpacing/>
        <w:jc w:val="both"/>
        <w:rPr>
          <w:rFonts w:ascii="Times New Roman" w:eastAsia="Times New Roman" w:hAnsi="Times New Roman"/>
          <w:color w:val="0D0D0D"/>
          <w:sz w:val="24"/>
          <w:szCs w:val="24"/>
          <w:lang w:eastAsia="es-ES"/>
        </w:rPr>
      </w:pPr>
      <w:r w:rsidRPr="009B2206">
        <w:rPr>
          <w:rFonts w:ascii="Times New Roman" w:eastAsia="Times New Roman" w:hAnsi="Times New Roman"/>
          <w:color w:val="0D0D0D"/>
          <w:sz w:val="24"/>
          <w:szCs w:val="24"/>
          <w:lang w:eastAsia="es-ES"/>
        </w:rPr>
        <w:t xml:space="preserve">Se implementa el año sabático, consistente en la liberación durante un curso de aquellos que son merecedores de estimulación para que eleven su preparación científica, técnica y pedagógica, entrenándose en investigación, dirección científica, y temas políticos, metodológicos y de la especialidad. </w:t>
      </w:r>
    </w:p>
    <w:p w:rsidR="007C7EDF" w:rsidRPr="009B2206" w:rsidRDefault="007C7EDF" w:rsidP="007C7EDF">
      <w:pPr>
        <w:pStyle w:val="Prrafodelista"/>
        <w:numPr>
          <w:ilvl w:val="0"/>
          <w:numId w:val="7"/>
        </w:numPr>
        <w:tabs>
          <w:tab w:val="clear" w:pos="360"/>
          <w:tab w:val="num" w:pos="0"/>
          <w:tab w:val="left" w:pos="284"/>
        </w:tabs>
        <w:spacing w:after="120" w:line="360" w:lineRule="auto"/>
        <w:ind w:left="0" w:firstLine="0"/>
        <w:contextualSpacing/>
        <w:jc w:val="both"/>
        <w:rPr>
          <w:rFonts w:ascii="Times New Roman" w:eastAsia="Times New Roman" w:hAnsi="Times New Roman"/>
          <w:color w:val="0D0D0D"/>
          <w:sz w:val="24"/>
          <w:szCs w:val="24"/>
          <w:lang w:eastAsia="es-ES"/>
        </w:rPr>
      </w:pPr>
      <w:r w:rsidRPr="009B2206">
        <w:rPr>
          <w:rFonts w:ascii="Times New Roman" w:eastAsia="Times New Roman" w:hAnsi="Times New Roman"/>
          <w:color w:val="0D0D0D"/>
          <w:sz w:val="24"/>
          <w:szCs w:val="24"/>
          <w:lang w:eastAsia="es-ES"/>
        </w:rPr>
        <w:t>Se crearon comisiones conjuntas ramales que agrupaban a representantes de las diferentes especialidades técnicas de cada rama, y las comisiones de asignaturas. En ellas se decidían aspectos metodológicos y de estrategias de cada rama, atendiendo a los problemas priorizados.</w:t>
      </w:r>
    </w:p>
    <w:p w:rsidR="007C7EDF" w:rsidRPr="009B2206" w:rsidRDefault="007C7EDF" w:rsidP="007C7EDF">
      <w:pPr>
        <w:pStyle w:val="Prrafodelista"/>
        <w:numPr>
          <w:ilvl w:val="0"/>
          <w:numId w:val="7"/>
        </w:numPr>
        <w:tabs>
          <w:tab w:val="clear" w:pos="360"/>
          <w:tab w:val="num" w:pos="0"/>
          <w:tab w:val="left" w:pos="284"/>
        </w:tabs>
        <w:spacing w:after="120" w:line="360" w:lineRule="auto"/>
        <w:ind w:left="0" w:firstLine="0"/>
        <w:contextualSpacing/>
        <w:jc w:val="both"/>
        <w:rPr>
          <w:rFonts w:ascii="Times New Roman" w:hAnsi="Times New Roman"/>
          <w:color w:val="0D0D0D"/>
          <w:sz w:val="24"/>
          <w:szCs w:val="24"/>
        </w:rPr>
      </w:pPr>
      <w:r w:rsidRPr="009B2206">
        <w:rPr>
          <w:rFonts w:ascii="Times New Roman" w:hAnsi="Times New Roman"/>
          <w:color w:val="0D0D0D"/>
          <w:sz w:val="24"/>
          <w:szCs w:val="24"/>
        </w:rPr>
        <w:t>Se inician estudios de diplomados que otorgaban matrículas a los profesionales del ISPETP, y del ISP, a metodólogos, y en menor medida a los profesores de los institutos politécnicos.</w:t>
      </w:r>
    </w:p>
    <w:p w:rsidR="007C7EDF" w:rsidRPr="009B2206" w:rsidRDefault="007C7EDF" w:rsidP="007C7EDF">
      <w:pPr>
        <w:pStyle w:val="Prrafodelista"/>
        <w:numPr>
          <w:ilvl w:val="0"/>
          <w:numId w:val="7"/>
        </w:numPr>
        <w:tabs>
          <w:tab w:val="clear" w:pos="360"/>
          <w:tab w:val="num" w:pos="0"/>
          <w:tab w:val="left" w:pos="284"/>
        </w:tabs>
        <w:spacing w:after="120" w:line="360" w:lineRule="auto"/>
        <w:ind w:left="0" w:firstLine="0"/>
        <w:contextualSpacing/>
        <w:jc w:val="both"/>
        <w:rPr>
          <w:rFonts w:ascii="Times New Roman" w:hAnsi="Times New Roman"/>
          <w:color w:val="0D0D0D"/>
          <w:sz w:val="24"/>
          <w:szCs w:val="24"/>
        </w:rPr>
      </w:pPr>
      <w:r w:rsidRPr="009B2206">
        <w:rPr>
          <w:rFonts w:ascii="Times New Roman" w:hAnsi="Times New Roman"/>
          <w:color w:val="0D0D0D"/>
          <w:sz w:val="24"/>
          <w:szCs w:val="24"/>
        </w:rPr>
        <w:t xml:space="preserve">Se establece el entrenamiento metodológico conjunto en todos los niveles educacionales como vía fundamental para la actividad metodológica </w:t>
      </w:r>
    </w:p>
    <w:p w:rsidR="007C7EDF" w:rsidRPr="009B2206" w:rsidRDefault="007C7EDF" w:rsidP="007C7EDF">
      <w:pPr>
        <w:pStyle w:val="Prrafodelista"/>
        <w:numPr>
          <w:ilvl w:val="0"/>
          <w:numId w:val="7"/>
        </w:numPr>
        <w:tabs>
          <w:tab w:val="clear" w:pos="360"/>
          <w:tab w:val="num" w:pos="0"/>
          <w:tab w:val="left" w:pos="284"/>
        </w:tabs>
        <w:spacing w:after="120" w:line="360" w:lineRule="auto"/>
        <w:ind w:left="0" w:firstLine="0"/>
        <w:contextualSpacing/>
        <w:jc w:val="both"/>
        <w:rPr>
          <w:rFonts w:ascii="Times New Roman" w:hAnsi="Times New Roman"/>
          <w:color w:val="0D0D0D"/>
          <w:sz w:val="24"/>
          <w:szCs w:val="24"/>
          <w:lang w:val="es-ES_tradnl"/>
        </w:rPr>
      </w:pPr>
      <w:r w:rsidRPr="009B2206">
        <w:rPr>
          <w:rFonts w:ascii="Times New Roman" w:hAnsi="Times New Roman"/>
          <w:color w:val="0D0D0D"/>
          <w:sz w:val="24"/>
          <w:szCs w:val="24"/>
        </w:rPr>
        <w:t>El ISPETP, que hasta ese momento se encargaba</w:t>
      </w:r>
      <w:r w:rsidRPr="009B2206">
        <w:rPr>
          <w:rFonts w:ascii="Times New Roman" w:hAnsi="Times New Roman"/>
          <w:color w:val="0D0D0D"/>
          <w:sz w:val="24"/>
          <w:szCs w:val="24"/>
          <w:lang w:val="es-ES_tradnl"/>
        </w:rPr>
        <w:t xml:space="preserve"> de la formación y superación de los profesores, disminuyó las matrículas y reorientó hacia los ISP de las otras provincias del país el estudio de la especialidad, las cuales comenzaron a funcionar en dichos centros. Por tanto, a pesar de continuar siendo el centro rector para la ETP, la dirección de la superación comenzó a ser responsabilidad de la provincia. Por lo que comenzó a apreciarse una descentralización de la superación de los profesores.</w:t>
      </w:r>
    </w:p>
    <w:p w:rsidR="007C7EDF" w:rsidRDefault="007C7EDF" w:rsidP="007C7EDF">
      <w:pPr>
        <w:pStyle w:val="Prrafodelista"/>
        <w:numPr>
          <w:ilvl w:val="0"/>
          <w:numId w:val="7"/>
        </w:numPr>
        <w:tabs>
          <w:tab w:val="clear" w:pos="360"/>
          <w:tab w:val="num" w:pos="0"/>
          <w:tab w:val="left" w:pos="284"/>
        </w:tabs>
        <w:spacing w:after="120" w:line="360" w:lineRule="auto"/>
        <w:ind w:left="0" w:firstLine="0"/>
        <w:contextualSpacing/>
        <w:jc w:val="both"/>
        <w:rPr>
          <w:rFonts w:ascii="Times New Roman" w:hAnsi="Times New Roman"/>
          <w:color w:val="0D0D0D"/>
          <w:sz w:val="24"/>
          <w:szCs w:val="24"/>
          <w:lang w:val="es-ES_tradnl"/>
        </w:rPr>
      </w:pPr>
      <w:r w:rsidRPr="009B2206">
        <w:rPr>
          <w:rFonts w:ascii="Times New Roman" w:hAnsi="Times New Roman"/>
          <w:color w:val="0D0D0D"/>
          <w:sz w:val="24"/>
          <w:szCs w:val="24"/>
          <w:lang w:val="es-ES_tradnl"/>
        </w:rPr>
        <w:t xml:space="preserve">Por otra parte, </w:t>
      </w:r>
      <w:r w:rsidRPr="009B2206">
        <w:rPr>
          <w:rFonts w:ascii="Times New Roman" w:hAnsi="Times New Roman"/>
          <w:color w:val="0D0D0D"/>
          <w:sz w:val="24"/>
          <w:szCs w:val="24"/>
        </w:rPr>
        <w:t xml:space="preserve">el sistema de superación se estableció a partir del modelo de diseño de plan de estudio, donde se tuvo en cuenta las asignaturas comunes a todas las ramas o carreras. </w:t>
      </w:r>
      <w:r w:rsidRPr="009B2206">
        <w:rPr>
          <w:rFonts w:ascii="Times New Roman" w:hAnsi="Times New Roman"/>
          <w:color w:val="0D0D0D"/>
          <w:sz w:val="24"/>
          <w:szCs w:val="24"/>
          <w:lang w:val="es-ES_tradnl"/>
        </w:rPr>
        <w:t xml:space="preserve">Este sistema de superación se encontraba estrechamente articulado, siendo el ISPETP Héctor Alfredo Pineda Zaldívar, como centro rector, el que asume y aporta los diseños generales de los cursos, la guía </w:t>
      </w:r>
      <w:r w:rsidRPr="009B2206">
        <w:rPr>
          <w:rFonts w:ascii="Times New Roman" w:hAnsi="Times New Roman"/>
          <w:color w:val="0D0D0D"/>
          <w:sz w:val="24"/>
          <w:szCs w:val="24"/>
          <w:lang w:val="es-ES_tradnl"/>
        </w:rPr>
        <w:lastRenderedPageBreak/>
        <w:t>general para el diagnóstico, las orientaciones para la evaluación y el asesoramiento metodológico para desarrollarlos, y participa directamente en el control junto con el Ministerio de Educación y las direcciones provinciales de educación.</w:t>
      </w:r>
    </w:p>
    <w:p w:rsidR="007C7EDF" w:rsidRPr="00F3263E" w:rsidRDefault="007C7EDF" w:rsidP="007C7EDF">
      <w:pPr>
        <w:pStyle w:val="Prrafodelista"/>
        <w:tabs>
          <w:tab w:val="left" w:pos="284"/>
        </w:tabs>
        <w:spacing w:after="120" w:line="360" w:lineRule="auto"/>
        <w:ind w:left="0"/>
        <w:jc w:val="both"/>
        <w:rPr>
          <w:rFonts w:ascii="Times New Roman" w:hAnsi="Times New Roman"/>
          <w:color w:val="0D0D0D"/>
          <w:sz w:val="24"/>
          <w:szCs w:val="24"/>
          <w:lang w:val="es-ES_tradnl"/>
        </w:rPr>
      </w:pPr>
      <w:r w:rsidRPr="00F3263E">
        <w:rPr>
          <w:rFonts w:ascii="Times New Roman" w:hAnsi="Times New Roman"/>
          <w:color w:val="0D0D0D"/>
          <w:sz w:val="24"/>
          <w:szCs w:val="24"/>
          <w:lang w:val="es-ES_tradnl"/>
        </w:rPr>
        <w:t>A partir del curso escolar 1990-1999 este trabajo se realiza junto con los ISP de las provincias, y comienzan a funcionar las Comisiones Conjuntas de Asignatura (CCA) donde intervienen los principales especialistas de cada una de las asignaturas, tanto del ISP como de los IPA, siendo los primeros los encargados de establecer anualmente las estrategias y objetivos de la superación de los profesores.</w:t>
      </w:r>
    </w:p>
    <w:p w:rsidR="007C7EDF" w:rsidRPr="009B2206" w:rsidRDefault="007C7EDF" w:rsidP="007C7EDF">
      <w:pPr>
        <w:pStyle w:val="Prrafodelista"/>
        <w:tabs>
          <w:tab w:val="left" w:pos="284"/>
        </w:tabs>
        <w:spacing w:after="120" w:line="360" w:lineRule="auto"/>
        <w:ind w:left="0"/>
        <w:jc w:val="both"/>
        <w:rPr>
          <w:rFonts w:ascii="Times New Roman" w:hAnsi="Times New Roman"/>
          <w:color w:val="0D0D0D"/>
          <w:sz w:val="24"/>
          <w:szCs w:val="24"/>
          <w:lang w:val="es-ES_tradnl"/>
        </w:rPr>
      </w:pPr>
      <w:r w:rsidRPr="009B2206">
        <w:rPr>
          <w:rFonts w:ascii="Times New Roman" w:hAnsi="Times New Roman"/>
          <w:color w:val="0D0D0D"/>
          <w:sz w:val="24"/>
          <w:szCs w:val="24"/>
          <w:lang w:val="es-ES_tradnl"/>
        </w:rPr>
        <w:t>La superación de los profesores de Agropecuaria de la provincia Guantánamo era atendida directamente por los especialistas del departa</w:t>
      </w:r>
      <w:r w:rsidRPr="009B2206">
        <w:rPr>
          <w:rFonts w:ascii="Times New Roman" w:hAnsi="Times New Roman"/>
          <w:color w:val="0D0D0D"/>
          <w:sz w:val="24"/>
          <w:szCs w:val="24"/>
          <w:lang w:val="es-ES_tradnl"/>
        </w:rPr>
        <w:softHyphen/>
        <w:t>mento de Agronomía del ISP Raúl Gómez García, quienes al comenzar cada curso escolar proyectaban la estrategia a seguir. Estas actividades tenían una frecuencia mensual y se realizaban de forma general en el mismo instituto, priorizando la superación en el orden pedagógico.</w:t>
      </w:r>
    </w:p>
    <w:p w:rsidR="007C7EDF" w:rsidRPr="009B2206" w:rsidRDefault="007C7EDF" w:rsidP="007C7EDF">
      <w:pPr>
        <w:pStyle w:val="Prrafodelista"/>
        <w:tabs>
          <w:tab w:val="left" w:pos="284"/>
        </w:tabs>
        <w:spacing w:after="120" w:line="360" w:lineRule="auto"/>
        <w:ind w:left="0"/>
        <w:jc w:val="both"/>
        <w:rPr>
          <w:rFonts w:ascii="Times New Roman" w:hAnsi="Times New Roman"/>
          <w:color w:val="0D0D0D"/>
          <w:sz w:val="24"/>
          <w:szCs w:val="24"/>
          <w:lang w:val="es-ES_tradnl"/>
        </w:rPr>
      </w:pPr>
      <w:r w:rsidRPr="009B2206">
        <w:rPr>
          <w:rFonts w:ascii="Times New Roman" w:hAnsi="Times New Roman"/>
          <w:color w:val="0D0D0D"/>
          <w:sz w:val="24"/>
          <w:szCs w:val="24"/>
          <w:lang w:val="es-ES_tradnl"/>
        </w:rPr>
        <w:t xml:space="preserve">En esta etapa el objetivo fundamental  de la superación era resolver las necesidades individuales y colectivas de los profesores, por lo que la variedad y multiplicidad de los contenidos y formas de la superación comienzan a responder a las condiciones objetivas y concretas del contexto donde se desarrolla el profesional. </w:t>
      </w:r>
    </w:p>
    <w:p w:rsidR="007C7EDF" w:rsidRPr="009B2206" w:rsidRDefault="007C7EDF" w:rsidP="007C7EDF">
      <w:pPr>
        <w:pStyle w:val="Prrafodelista"/>
        <w:tabs>
          <w:tab w:val="left" w:pos="284"/>
        </w:tabs>
        <w:spacing w:after="120" w:line="360" w:lineRule="auto"/>
        <w:ind w:left="0"/>
        <w:jc w:val="both"/>
        <w:rPr>
          <w:rFonts w:ascii="Times New Roman" w:hAnsi="Times New Roman"/>
          <w:color w:val="0D0D0D"/>
          <w:sz w:val="24"/>
          <w:szCs w:val="24"/>
          <w:lang w:val="es-ES_tradnl"/>
        </w:rPr>
      </w:pPr>
      <w:r w:rsidRPr="009B2206">
        <w:rPr>
          <w:rFonts w:ascii="Times New Roman" w:hAnsi="Times New Roman"/>
          <w:color w:val="0D0D0D"/>
          <w:sz w:val="24"/>
          <w:szCs w:val="24"/>
          <w:lang w:val="es-ES_tradnl"/>
        </w:rPr>
        <w:t>Se tienen en cuenta algunas de las formas de superación planteadas en el Model</w:t>
      </w:r>
      <w:r>
        <w:rPr>
          <w:rFonts w:ascii="Times New Roman" w:hAnsi="Times New Roman"/>
          <w:color w:val="0D0D0D"/>
          <w:sz w:val="24"/>
          <w:szCs w:val="24"/>
          <w:lang w:val="es-ES_tradnl"/>
        </w:rPr>
        <w:t xml:space="preserve">o de Escuela Politécnica </w:t>
      </w:r>
      <w:r w:rsidRPr="00C864E7">
        <w:rPr>
          <w:rFonts w:ascii="Times New Roman" w:hAnsi="Times New Roman"/>
          <w:color w:val="0D0D0D"/>
          <w:sz w:val="24"/>
          <w:szCs w:val="24"/>
          <w:lang w:val="es-ES_tradnl"/>
        </w:rPr>
        <w:t>Cubana,</w:t>
      </w:r>
      <w:r w:rsidRPr="009B2206">
        <w:rPr>
          <w:rFonts w:ascii="Times New Roman" w:hAnsi="Times New Roman"/>
          <w:color w:val="0D0D0D"/>
          <w:sz w:val="24"/>
          <w:szCs w:val="24"/>
          <w:lang w:val="es-ES_tradnl"/>
        </w:rPr>
        <w:t xml:space="preserve"> aunque no se explotaban todas las potencia</w:t>
      </w:r>
      <w:r w:rsidRPr="009B2206">
        <w:rPr>
          <w:rFonts w:ascii="Times New Roman" w:hAnsi="Times New Roman"/>
          <w:color w:val="0D0D0D"/>
          <w:sz w:val="24"/>
          <w:szCs w:val="24"/>
          <w:lang w:val="es-ES_tradnl"/>
        </w:rPr>
        <w:softHyphen/>
        <w:t>lidades que ofrecen la</w:t>
      </w:r>
      <w:r>
        <w:rPr>
          <w:rFonts w:ascii="Times New Roman" w:hAnsi="Times New Roman"/>
          <w:color w:val="0D0D0D"/>
          <w:sz w:val="24"/>
          <w:szCs w:val="24"/>
          <w:lang w:val="es-ES_tradnl"/>
        </w:rPr>
        <w:t>s</w:t>
      </w:r>
      <w:r w:rsidRPr="009B2206">
        <w:rPr>
          <w:rFonts w:ascii="Times New Roman" w:hAnsi="Times New Roman"/>
          <w:color w:val="0D0D0D"/>
          <w:sz w:val="24"/>
          <w:szCs w:val="24"/>
          <w:lang w:val="es-ES_tradnl"/>
        </w:rPr>
        <w:t xml:space="preserve"> misma</w:t>
      </w:r>
      <w:r>
        <w:rPr>
          <w:rFonts w:ascii="Times New Roman" w:hAnsi="Times New Roman"/>
          <w:color w:val="0D0D0D"/>
          <w:sz w:val="24"/>
          <w:szCs w:val="24"/>
          <w:lang w:val="es-ES_tradnl"/>
        </w:rPr>
        <w:t>s</w:t>
      </w:r>
      <w:r w:rsidRPr="009B2206">
        <w:rPr>
          <w:rFonts w:ascii="Times New Roman" w:hAnsi="Times New Roman"/>
          <w:color w:val="0D0D0D"/>
          <w:sz w:val="24"/>
          <w:szCs w:val="24"/>
          <w:lang w:val="es-ES_tradnl"/>
        </w:rPr>
        <w:t xml:space="preserve">. Además, no se articulaban con otras formas de superación para poder desarrollar una estrategia con  enfoque de sistema que permitiera integrar los problemas educativos de los profesores, tanto de forma casuística como colectiva, así como los problemas y particularidades de los </w:t>
      </w:r>
      <w:r w:rsidR="00C864E7" w:rsidRPr="009B2206">
        <w:rPr>
          <w:rFonts w:ascii="Times New Roman" w:hAnsi="Times New Roman"/>
          <w:color w:val="0D0D0D"/>
          <w:sz w:val="24"/>
          <w:szCs w:val="24"/>
        </w:rPr>
        <w:t>institutos</w:t>
      </w:r>
      <w:r w:rsidRPr="009B2206">
        <w:rPr>
          <w:rFonts w:ascii="Times New Roman" w:hAnsi="Times New Roman"/>
          <w:color w:val="0D0D0D"/>
          <w:sz w:val="24"/>
          <w:szCs w:val="24"/>
        </w:rPr>
        <w:t xml:space="preserve"> </w:t>
      </w:r>
      <w:r w:rsidR="00C864E7">
        <w:rPr>
          <w:rFonts w:ascii="Times New Roman" w:hAnsi="Times New Roman"/>
          <w:color w:val="0D0D0D"/>
          <w:sz w:val="24"/>
          <w:szCs w:val="24"/>
        </w:rPr>
        <w:t>p</w:t>
      </w:r>
      <w:r w:rsidRPr="009B2206">
        <w:rPr>
          <w:rFonts w:ascii="Times New Roman" w:hAnsi="Times New Roman"/>
          <w:color w:val="0D0D0D"/>
          <w:sz w:val="24"/>
          <w:szCs w:val="24"/>
        </w:rPr>
        <w:t>olitécnicos</w:t>
      </w:r>
      <w:r w:rsidRPr="009B2206">
        <w:rPr>
          <w:rFonts w:ascii="Times New Roman" w:hAnsi="Times New Roman"/>
          <w:color w:val="0D0D0D"/>
          <w:sz w:val="24"/>
          <w:szCs w:val="24"/>
          <w:lang w:val="es-ES_tradnl"/>
        </w:rPr>
        <w:t>y las necesidades de superación de los profesores.</w:t>
      </w:r>
    </w:p>
    <w:p w:rsidR="007C7EDF" w:rsidRPr="009B2206" w:rsidRDefault="007C7EDF" w:rsidP="007C7EDF">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uto"/>
        <w:jc w:val="both"/>
        <w:rPr>
          <w:color w:val="0D0D0D"/>
          <w:lang w:val="es-ES_tradnl"/>
        </w:rPr>
      </w:pPr>
      <w:r w:rsidRPr="009B2206">
        <w:rPr>
          <w:b/>
          <w:color w:val="0D0D0D"/>
          <w:lang w:val="es-ES_tradnl"/>
        </w:rPr>
        <w:t xml:space="preserve">Cuarta etapa- </w:t>
      </w:r>
      <w:r w:rsidRPr="009B2206">
        <w:rPr>
          <w:color w:val="0D0D0D"/>
          <w:lang w:val="es-ES_tradnl"/>
        </w:rPr>
        <w:t>Consolidación de la superación de profesores de Agropecuaria a nivel de municipio (2000-2015)-.</w:t>
      </w:r>
    </w:p>
    <w:p w:rsidR="007C7EDF" w:rsidRPr="009B2206" w:rsidRDefault="007C7EDF" w:rsidP="007C7EDF">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uto"/>
        <w:jc w:val="both"/>
        <w:rPr>
          <w:color w:val="0D0D0D"/>
          <w:lang w:val="es-ES_tradnl"/>
        </w:rPr>
      </w:pPr>
      <w:r w:rsidRPr="009B2206">
        <w:rPr>
          <w:color w:val="0D0D0D"/>
          <w:lang w:val="es-ES_tradnl"/>
        </w:rPr>
        <w:t>A partir del curso escolar 1999-2000 se pone en vigor la Resolu</w:t>
      </w:r>
      <w:r w:rsidRPr="009B2206">
        <w:rPr>
          <w:color w:val="0D0D0D"/>
          <w:lang w:val="es-ES_tradnl"/>
        </w:rPr>
        <w:softHyphen/>
        <w:t xml:space="preserve">ción Ministerial 85/99 del Ministerio de Educación, </w:t>
      </w:r>
      <w:r>
        <w:rPr>
          <w:color w:val="0D0D0D"/>
          <w:lang w:val="es-ES_tradnl"/>
        </w:rPr>
        <w:t>donde se ofrecen</w:t>
      </w:r>
      <w:r w:rsidRPr="009B2206">
        <w:rPr>
          <w:color w:val="0D0D0D"/>
          <w:lang w:val="es-ES_tradnl"/>
        </w:rPr>
        <w:t xml:space="preserve"> las precisiones para el desarrollo del trabajo metodológico en combinación con las diferentes formas de superación profesional y posgraduada </w:t>
      </w:r>
      <w:r>
        <w:rPr>
          <w:color w:val="0D0D0D"/>
          <w:lang w:val="es-ES_tradnl"/>
        </w:rPr>
        <w:t xml:space="preserve">que </w:t>
      </w:r>
      <w:r w:rsidRPr="009B2206">
        <w:rPr>
          <w:color w:val="0D0D0D"/>
          <w:lang w:val="es-ES_tradnl"/>
        </w:rPr>
        <w:t xml:space="preserve">permiten alcanzar la idoneidad de los cuadros y de los profesores. </w:t>
      </w:r>
    </w:p>
    <w:p w:rsidR="007C7EDF" w:rsidRPr="009B2206" w:rsidRDefault="007C7EDF" w:rsidP="007C7EDF">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uto"/>
        <w:jc w:val="both"/>
        <w:rPr>
          <w:color w:val="0D0D0D"/>
          <w:lang w:val="es-ES_tradnl"/>
        </w:rPr>
      </w:pPr>
      <w:r w:rsidRPr="009B2206">
        <w:rPr>
          <w:color w:val="0D0D0D"/>
          <w:lang w:val="es-ES_tradnl"/>
        </w:rPr>
        <w:t xml:space="preserve">Esta resolución plantea que las actividades de trabajo metodológico a desarrollar como parte de los entrenamientos metodológicos conjuntos o derivados de estos son: las reuniones metodológicas, </w:t>
      </w:r>
      <w:r w:rsidRPr="009B2206">
        <w:rPr>
          <w:color w:val="0D0D0D"/>
          <w:lang w:val="es-ES_tradnl"/>
        </w:rPr>
        <w:lastRenderedPageBreak/>
        <w:t>clases meto</w:t>
      </w:r>
      <w:r w:rsidRPr="009B2206">
        <w:rPr>
          <w:color w:val="0D0D0D"/>
          <w:lang w:val="es-ES_tradnl"/>
        </w:rPr>
        <w:softHyphen/>
        <w:t>dológicas y demostrativas, clases abiertas, preparación de las asignaturas</w:t>
      </w:r>
      <w:r>
        <w:rPr>
          <w:color w:val="0D0D0D"/>
          <w:lang w:val="es-ES_tradnl"/>
        </w:rPr>
        <w:t>,</w:t>
      </w:r>
      <w:r w:rsidRPr="009B2206">
        <w:rPr>
          <w:color w:val="0D0D0D"/>
          <w:lang w:val="es-ES_tradnl"/>
        </w:rPr>
        <w:t xml:space="preserve"> y control de actividades docentes, siendo las tres primeras las más usadas para el tratamiento metodológico de las asignaturas en las distintas comisiones conjuntas</w:t>
      </w:r>
      <w:r>
        <w:rPr>
          <w:color w:val="0D0D0D"/>
          <w:lang w:val="es-ES_tradnl"/>
        </w:rPr>
        <w:t xml:space="preserve"> que dirige el departamento de A</w:t>
      </w:r>
      <w:r w:rsidRPr="009B2206">
        <w:rPr>
          <w:color w:val="0D0D0D"/>
          <w:lang w:val="es-ES_tradnl"/>
        </w:rPr>
        <w:t xml:space="preserve">gronomía del ISPETP como centro rector y organizador de dicha actividad en la ETP. </w:t>
      </w:r>
    </w:p>
    <w:p w:rsidR="007C7EDF" w:rsidRPr="009B2206" w:rsidRDefault="007C7EDF" w:rsidP="007C7EDF">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uto"/>
        <w:jc w:val="both"/>
        <w:rPr>
          <w:color w:val="0D0D0D"/>
          <w:lang w:val="es-ES_tradnl"/>
        </w:rPr>
      </w:pPr>
      <w:r w:rsidRPr="009B2206">
        <w:rPr>
          <w:color w:val="0D0D0D"/>
          <w:lang w:val="es-ES_tradnl"/>
        </w:rPr>
        <w:t>Es responsabilidad tam</w:t>
      </w:r>
      <w:r>
        <w:rPr>
          <w:color w:val="0D0D0D"/>
          <w:lang w:val="es-ES_tradnl"/>
        </w:rPr>
        <w:t>bién del ISP durante esta etapa</w:t>
      </w:r>
      <w:r w:rsidRPr="009B2206">
        <w:rPr>
          <w:color w:val="0D0D0D"/>
          <w:lang w:val="es-ES_tradnl"/>
        </w:rPr>
        <w:t xml:space="preserve"> participar en el entrenamiento de estructuras educacionales, sobre todo en la preparación de las direcciones municipales de educación y de cada metodólogo para que se cumpla con la superación. “Le corresponde tener mayor responsabilidad en el diseño de la superación de los profesores y le corresponde la superación de los maestros tutores en todo lo que tiene que ver en sus acciones con los estudiantes propios de los pedagógicos durante esta etapa y bajo las nuevas condiciones” (Gómez, 2001, p.</w:t>
      </w:r>
      <w:r w:rsidR="00C864E7">
        <w:rPr>
          <w:color w:val="0D0D0D"/>
          <w:lang w:val="es-ES_tradnl"/>
        </w:rPr>
        <w:t xml:space="preserve"> </w:t>
      </w:r>
      <w:r w:rsidRPr="009B2206">
        <w:rPr>
          <w:color w:val="0D0D0D"/>
          <w:lang w:val="es-ES_tradnl"/>
        </w:rPr>
        <w:t>8).</w:t>
      </w:r>
    </w:p>
    <w:p w:rsidR="007C7EDF" w:rsidRPr="009B2206" w:rsidRDefault="007C7EDF" w:rsidP="007C7EDF">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uto"/>
        <w:jc w:val="both"/>
        <w:rPr>
          <w:color w:val="0D0D0D"/>
          <w:lang w:val="es-ES_tradnl"/>
        </w:rPr>
      </w:pPr>
      <w:r w:rsidRPr="009B2206">
        <w:rPr>
          <w:color w:val="0D0D0D"/>
          <w:lang w:val="es-ES_tradnl"/>
        </w:rPr>
        <w:t>En esta etapa comienzan a desarrollarse los Seminarios Nacionales por televisión para educadores que persiguen como objetivo básico contribuir a elevar la preparación política, metodológica y científica de los cuadros y de los profesores.</w:t>
      </w:r>
    </w:p>
    <w:p w:rsidR="007C7EDF" w:rsidRPr="009B2206" w:rsidRDefault="007C7EDF" w:rsidP="007C7EDF">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uto"/>
        <w:jc w:val="both"/>
        <w:rPr>
          <w:color w:val="0D0D0D"/>
          <w:lang w:val="es-ES_tradnl"/>
        </w:rPr>
      </w:pPr>
      <w:r>
        <w:rPr>
          <w:color w:val="0D0D0D"/>
          <w:lang w:val="es-ES_tradnl"/>
        </w:rPr>
        <w:t xml:space="preserve">A </w:t>
      </w:r>
      <w:r w:rsidRPr="009B2206">
        <w:rPr>
          <w:color w:val="0D0D0D"/>
          <w:lang w:val="es-ES_tradnl"/>
        </w:rPr>
        <w:t>partir del curso escolar 2004- 2005 se introducen en la ETP un conjunto de transformaciones como parte de la gran batalla educaciona</w:t>
      </w:r>
      <w:r>
        <w:rPr>
          <w:color w:val="0D0D0D"/>
          <w:lang w:val="es-ES_tradnl"/>
        </w:rPr>
        <w:t>l que se desarrolla en el país. S</w:t>
      </w:r>
      <w:r w:rsidRPr="009B2206">
        <w:rPr>
          <w:color w:val="0D0D0D"/>
          <w:lang w:val="es-ES_tradnl"/>
        </w:rPr>
        <w:t xml:space="preserve">e implementa el </w:t>
      </w:r>
      <w:r>
        <w:rPr>
          <w:color w:val="0D0D0D"/>
          <w:lang w:val="es-ES_tradnl"/>
        </w:rPr>
        <w:t>m</w:t>
      </w:r>
      <w:r w:rsidRPr="009B2206">
        <w:rPr>
          <w:color w:val="0D0D0D"/>
          <w:lang w:val="es-ES_tradnl"/>
        </w:rPr>
        <w:t>odelo teórico para la integración escuela politécnica-mundo laboral a partir del reconocimiento de la función educativa que ejercen las entidades laborales</w:t>
      </w:r>
      <w:r>
        <w:rPr>
          <w:color w:val="0D0D0D"/>
          <w:lang w:val="es-ES_tradnl"/>
        </w:rPr>
        <w:t>,</w:t>
      </w:r>
      <w:r w:rsidRPr="009B2206">
        <w:rPr>
          <w:color w:val="0D0D0D"/>
          <w:lang w:val="es-ES_tradnl"/>
        </w:rPr>
        <w:t xml:space="preserve"> y el surgimiento de una nueva figura responsabilizad</w:t>
      </w:r>
      <w:r>
        <w:rPr>
          <w:color w:val="0D0D0D"/>
          <w:lang w:val="es-ES_tradnl"/>
        </w:rPr>
        <w:t>a</w:t>
      </w:r>
      <w:r w:rsidRPr="009B2206">
        <w:rPr>
          <w:color w:val="0D0D0D"/>
          <w:lang w:val="es-ES_tradnl"/>
        </w:rPr>
        <w:t xml:space="preserve"> con la formación profesional del futuro trabajador: </w:t>
      </w:r>
      <w:r>
        <w:rPr>
          <w:color w:val="0D0D0D"/>
          <w:lang w:val="es-ES_tradnl"/>
        </w:rPr>
        <w:t>el tutor de la entidad laboral quien,</w:t>
      </w:r>
      <w:r w:rsidRPr="009B2206">
        <w:rPr>
          <w:color w:val="0D0D0D"/>
          <w:lang w:val="es-ES_tradnl"/>
        </w:rPr>
        <w:t xml:space="preserve"> unido al profesor de</w:t>
      </w:r>
      <w:r>
        <w:rPr>
          <w:color w:val="0D0D0D"/>
          <w:lang w:val="es-ES_tradnl"/>
        </w:rPr>
        <w:t xml:space="preserve">l </w:t>
      </w:r>
      <w:r w:rsidRPr="00DB1B5A">
        <w:rPr>
          <w:lang w:val="es-ES_tradnl"/>
        </w:rPr>
        <w:t>Instituto Politécnico,</w:t>
      </w:r>
      <w:r w:rsidRPr="009B2206">
        <w:rPr>
          <w:color w:val="0D0D0D"/>
          <w:lang w:val="es-ES_tradnl"/>
        </w:rPr>
        <w:t xml:space="preserve"> </w:t>
      </w:r>
      <w:r>
        <w:rPr>
          <w:color w:val="0D0D0D"/>
          <w:lang w:val="es-ES_tradnl"/>
        </w:rPr>
        <w:t>se encarga</w:t>
      </w:r>
      <w:r w:rsidRPr="009B2206">
        <w:rPr>
          <w:color w:val="0D0D0D"/>
          <w:lang w:val="es-ES_tradnl"/>
        </w:rPr>
        <w:t xml:space="preserve"> del desarrollo téc</w:t>
      </w:r>
      <w:r>
        <w:rPr>
          <w:color w:val="0D0D0D"/>
          <w:lang w:val="es-ES_tradnl"/>
        </w:rPr>
        <w:t xml:space="preserve">nico profesional del estudiante. </w:t>
      </w:r>
      <w:r w:rsidRPr="009B2206">
        <w:rPr>
          <w:color w:val="0D0D0D"/>
          <w:lang w:val="es-ES_tradnl"/>
        </w:rPr>
        <w:t xml:space="preserve">Por lo que se precisa de una superación metodológica que le permita desarrollar un trabajo pedagógico de calidad. </w:t>
      </w:r>
    </w:p>
    <w:p w:rsidR="007C7EDF" w:rsidRPr="009B2206" w:rsidRDefault="007C7EDF" w:rsidP="007C7EDF">
      <w:pPr>
        <w:tabs>
          <w:tab w:val="left" w:pos="288"/>
          <w:tab w:val="left" w:pos="1008"/>
          <w:tab w:val="left" w:pos="1728"/>
          <w:tab w:val="left" w:pos="2448"/>
          <w:tab w:val="left" w:pos="3168"/>
          <w:tab w:val="left" w:pos="3888"/>
          <w:tab w:val="left" w:pos="4608"/>
          <w:tab w:val="left" w:pos="5328"/>
          <w:tab w:val="left" w:pos="6048"/>
          <w:tab w:val="left" w:pos="6768"/>
        </w:tabs>
        <w:spacing w:after="120" w:line="360" w:lineRule="auto"/>
        <w:jc w:val="both"/>
        <w:rPr>
          <w:color w:val="0D0D0D"/>
          <w:lang w:val="es-ES_tradnl"/>
        </w:rPr>
      </w:pPr>
      <w:r w:rsidRPr="009B2206">
        <w:rPr>
          <w:color w:val="0D0D0D"/>
          <w:lang w:val="es-ES_tradnl"/>
        </w:rPr>
        <w:t xml:space="preserve">Comienza también a realizarse en el ISPETP un sistema de acciones de superación como modelo de tránsito en todas las comisiones conjuntas de asignaturas donde se integra la superación de los profesores a partir de tres áreas fundamentales: la técnica, la pedagógica y el trabajo investigativo. </w:t>
      </w:r>
    </w:p>
    <w:p w:rsidR="007C7EDF" w:rsidRPr="007C7EDF" w:rsidRDefault="007C7EDF" w:rsidP="007C7EDF">
      <w:pPr>
        <w:spacing w:after="120" w:line="360" w:lineRule="auto"/>
        <w:jc w:val="both"/>
        <w:rPr>
          <w:color w:val="0D0D0D"/>
          <w:lang w:val="es-ES"/>
        </w:rPr>
      </w:pPr>
      <w:r w:rsidRPr="007C7EDF">
        <w:rPr>
          <w:color w:val="0D0D0D"/>
          <w:lang w:val="es-ES"/>
        </w:rPr>
        <w:t xml:space="preserve">En el contexto de la especialidad Agropecuaria, al ser constituidos los IPA en microuniversidades, la superación profesional de los profesores adquiere nuevas dimensiones. Si antes de implementarse este proceso la superación se enmarcaba esencialmente a través de entrenamientos, cursos, diplomados, y otras formas organizativas ejecutadas centralmente desde los centros de educación superior y escuelas de capacitación de la agricultura ahora, al extenderse los muros de la Universidad hasta las institutos politécnicos, el proceso de superación profesional amplía su concepción, pues se desarrolla al unísono la formación del técnico medio y el obrero calificado, la </w:t>
      </w:r>
      <w:r w:rsidRPr="007C7EDF">
        <w:rPr>
          <w:color w:val="0D0D0D"/>
          <w:lang w:val="es-ES"/>
        </w:rPr>
        <w:lastRenderedPageBreak/>
        <w:t xml:space="preserve">formación inicial del profesional de la educación, y la propia formación permanente de los docentes en ejercicio. </w:t>
      </w:r>
    </w:p>
    <w:p w:rsidR="007C7EDF" w:rsidRPr="007C7EDF" w:rsidRDefault="007C7EDF" w:rsidP="007C7EDF">
      <w:pPr>
        <w:spacing w:after="120" w:line="360" w:lineRule="auto"/>
        <w:jc w:val="both"/>
        <w:rPr>
          <w:color w:val="0D0D0D"/>
          <w:lang w:val="es-ES"/>
        </w:rPr>
      </w:pPr>
      <w:r w:rsidRPr="007C7EDF">
        <w:rPr>
          <w:color w:val="0D0D0D"/>
          <w:lang w:val="es-ES"/>
        </w:rPr>
        <w:t>A pesar de estas mejoras las formas de superación cambiaron muy poco, y son en esencia las mismas desde 1996: el curso, el entrenamiento y el diplomado como las principales, y otras como la autosuperación, la conferencia especializada, el seminario, el taller, y el debate científico, las dos primeras vigentes desde fechas anteriores.</w:t>
      </w:r>
    </w:p>
    <w:p w:rsidR="007C7EDF" w:rsidRPr="007C7EDF" w:rsidRDefault="007C7EDF" w:rsidP="007C7EDF">
      <w:pPr>
        <w:spacing w:after="120" w:line="360" w:lineRule="auto"/>
        <w:jc w:val="both"/>
        <w:rPr>
          <w:color w:val="0D0D0D"/>
          <w:lang w:val="es-ES"/>
        </w:rPr>
      </w:pPr>
      <w:r w:rsidRPr="007C7EDF">
        <w:rPr>
          <w:color w:val="0D0D0D"/>
          <w:lang w:val="es-ES"/>
        </w:rPr>
        <w:t>Entre las formas de superación se destacan los seminarios metodológicos del MINED, el entrenamiento metodológico conjunto, cursos de superación a distancia, tele-educación a distancia, cursos emergentes, cursos de habilitación, y diplomados.</w:t>
      </w:r>
    </w:p>
    <w:p w:rsidR="007C7EDF" w:rsidRPr="007C7EDF" w:rsidRDefault="007C7EDF" w:rsidP="007C7EDF">
      <w:pPr>
        <w:spacing w:after="120" w:line="360" w:lineRule="auto"/>
        <w:jc w:val="both"/>
        <w:rPr>
          <w:color w:val="0D0D0D"/>
          <w:lang w:val="es-ES"/>
        </w:rPr>
      </w:pPr>
      <w:r w:rsidRPr="007C7EDF">
        <w:rPr>
          <w:color w:val="0D0D0D"/>
          <w:lang w:val="es-ES"/>
        </w:rPr>
        <w:t xml:space="preserve">Son logros en esta etapa: la proyección de los objetivos y contenidos de la superación desde la propia realidad educativa y el diagnóstico personológico, mejora de la superación de los profesores de Agropecuaria a  partir  de la formación de las microuniversidades en los institutos politécnicos, la integración de la escuela politécnica - mundo laboral,  la creación de la maestría en Ciencias de  la  Educación, mención ETP, y la formación de doctores en esta rama. </w:t>
      </w:r>
    </w:p>
    <w:p w:rsidR="007C7EDF" w:rsidRPr="007C7EDF" w:rsidRDefault="007C7EDF" w:rsidP="007C7EDF">
      <w:pPr>
        <w:spacing w:after="120" w:line="360" w:lineRule="auto"/>
        <w:jc w:val="both"/>
        <w:rPr>
          <w:color w:val="0D0D0D"/>
          <w:lang w:val="es-ES"/>
        </w:rPr>
      </w:pPr>
      <w:r w:rsidRPr="007C7EDF">
        <w:rPr>
          <w:color w:val="0D0D0D"/>
          <w:lang w:val="es-ES"/>
        </w:rPr>
        <w:t>Se aprecia, de manera general,  un  progresivo  ascenso  y  diversidad  en  las  formas  de  superación, sin  embargo, sus impactos en la práctica pedagógica aún no satisfacen las necesidades de los profesores.</w:t>
      </w:r>
    </w:p>
    <w:p w:rsidR="007C7EDF" w:rsidRPr="00C864E7" w:rsidRDefault="007C7EDF" w:rsidP="007C7EDF">
      <w:pPr>
        <w:spacing w:after="120" w:line="360" w:lineRule="auto"/>
        <w:jc w:val="both"/>
        <w:rPr>
          <w:b/>
          <w:sz w:val="32"/>
          <w:szCs w:val="32"/>
          <w:lang w:val="es-ES"/>
        </w:rPr>
      </w:pPr>
      <w:r w:rsidRPr="00C864E7">
        <w:rPr>
          <w:b/>
          <w:sz w:val="32"/>
          <w:szCs w:val="32"/>
          <w:lang w:val="es-ES"/>
        </w:rPr>
        <w:t>Conclusiones</w:t>
      </w:r>
    </w:p>
    <w:p w:rsidR="007C7EDF" w:rsidRPr="007C7EDF" w:rsidRDefault="007C7EDF" w:rsidP="007C7EDF">
      <w:pPr>
        <w:tabs>
          <w:tab w:val="left" w:pos="284"/>
        </w:tabs>
        <w:spacing w:after="120" w:line="360" w:lineRule="auto"/>
        <w:jc w:val="both"/>
        <w:rPr>
          <w:color w:val="000000"/>
          <w:lang w:val="es-ES"/>
        </w:rPr>
      </w:pPr>
      <w:r w:rsidRPr="007C7EDF">
        <w:rPr>
          <w:color w:val="000000"/>
          <w:lang w:val="es-ES"/>
        </w:rPr>
        <w:t xml:space="preserve">El estudio histórico lógico realizado sobre el proceso de superación profesional de los profesores de Agropecuaria de la provincia  Guantánamo desde 1959 hasta el 2015 posibilitó reconocer que esta temática no ha sido abordada de manera sistemática, y que los trabajos en existencia poseen fundamentalmente un carácter descriptivo. </w:t>
      </w:r>
    </w:p>
    <w:p w:rsidR="007C7EDF" w:rsidRPr="007C7EDF" w:rsidRDefault="007C7EDF" w:rsidP="007C7EDF">
      <w:pPr>
        <w:spacing w:after="120" w:line="360" w:lineRule="auto"/>
        <w:jc w:val="both"/>
        <w:rPr>
          <w:color w:val="000000"/>
          <w:lang w:val="es-ES"/>
        </w:rPr>
      </w:pPr>
      <w:r w:rsidRPr="007C7EDF">
        <w:rPr>
          <w:color w:val="000000"/>
          <w:lang w:val="es-ES"/>
        </w:rPr>
        <w:t xml:space="preserve">Se revelan como características esenciales: el tránsito de la superación profesional desde un contexto nacional a uno municipal </w:t>
      </w:r>
      <w:r w:rsidRPr="007C7EDF">
        <w:rPr>
          <w:color w:val="0D0D0D"/>
          <w:lang w:val="es-ES"/>
        </w:rPr>
        <w:t xml:space="preserve">a partir de los contenidos, formas, y condiciones socioeconómicas y productivas en que se desarrolla, y </w:t>
      </w:r>
      <w:r w:rsidRPr="007C7EDF">
        <w:rPr>
          <w:color w:val="000000"/>
          <w:lang w:val="es-ES"/>
        </w:rPr>
        <w:t xml:space="preserve">transformaciones ascendentes. </w:t>
      </w:r>
    </w:p>
    <w:p w:rsidR="007C7EDF" w:rsidRPr="00C864E7" w:rsidRDefault="007C7EDF" w:rsidP="007C7EDF">
      <w:pPr>
        <w:tabs>
          <w:tab w:val="left" w:pos="284"/>
        </w:tabs>
        <w:spacing w:after="120" w:line="360" w:lineRule="auto"/>
        <w:jc w:val="both"/>
        <w:rPr>
          <w:b/>
          <w:color w:val="000000"/>
          <w:sz w:val="32"/>
          <w:szCs w:val="32"/>
          <w:lang w:val="es-ES"/>
        </w:rPr>
      </w:pPr>
      <w:r w:rsidRPr="00C864E7">
        <w:rPr>
          <w:b/>
          <w:color w:val="000000"/>
          <w:sz w:val="32"/>
          <w:szCs w:val="32"/>
          <w:lang w:val="es-ES"/>
        </w:rPr>
        <w:t>Referencias Bibliográficas</w:t>
      </w:r>
    </w:p>
    <w:p w:rsidR="007C7EDF" w:rsidRPr="007C7EDF" w:rsidRDefault="007C7EDF" w:rsidP="007C7EDF">
      <w:pPr>
        <w:tabs>
          <w:tab w:val="left" w:pos="284"/>
        </w:tabs>
        <w:spacing w:after="120" w:line="360" w:lineRule="auto"/>
        <w:ind w:left="426" w:hanging="426"/>
        <w:jc w:val="both"/>
        <w:rPr>
          <w:lang w:val="es-ES"/>
        </w:rPr>
      </w:pPr>
      <w:r w:rsidRPr="007C7EDF">
        <w:rPr>
          <w:color w:val="000000"/>
          <w:lang w:val="es-ES"/>
        </w:rPr>
        <w:t xml:space="preserve"> </w:t>
      </w:r>
      <w:r w:rsidR="00C864E7">
        <w:rPr>
          <w:lang w:val="es-ES"/>
        </w:rPr>
        <w:t xml:space="preserve">Abreu Regueiro, L. </w:t>
      </w:r>
      <w:r w:rsidRPr="007C7EDF">
        <w:rPr>
          <w:lang w:val="es-ES"/>
        </w:rPr>
        <w:t xml:space="preserve">(1997). </w:t>
      </w:r>
      <w:r w:rsidRPr="007C7EDF">
        <w:rPr>
          <w:i/>
          <w:lang w:val="es-ES"/>
        </w:rPr>
        <w:t>La pedagogía profesional, una necesidad de la docencia y la producción contemporánea</w:t>
      </w:r>
      <w:r w:rsidRPr="007C7EDF">
        <w:rPr>
          <w:lang w:val="es-ES"/>
        </w:rPr>
        <w:t>. La Habana: Pueblo y Educación.</w:t>
      </w:r>
    </w:p>
    <w:p w:rsidR="007C7EDF" w:rsidRPr="007C7EDF" w:rsidRDefault="00C864E7" w:rsidP="007C7EDF">
      <w:pPr>
        <w:tabs>
          <w:tab w:val="left" w:pos="284"/>
        </w:tabs>
        <w:spacing w:after="120" w:line="360" w:lineRule="auto"/>
        <w:ind w:left="426" w:hanging="426"/>
        <w:jc w:val="both"/>
        <w:rPr>
          <w:lang w:val="es-ES"/>
        </w:rPr>
      </w:pPr>
      <w:r w:rsidRPr="007C7EDF">
        <w:rPr>
          <w:lang w:val="es-ES"/>
        </w:rPr>
        <w:lastRenderedPageBreak/>
        <w:t xml:space="preserve">Abreu Regueiro, L. </w:t>
      </w:r>
      <w:r w:rsidR="007C7EDF" w:rsidRPr="007C7EDF">
        <w:rPr>
          <w:lang w:val="es-ES"/>
        </w:rPr>
        <w:t xml:space="preserve">(2004). </w:t>
      </w:r>
      <w:r w:rsidR="007C7EDF" w:rsidRPr="007C7EDF">
        <w:rPr>
          <w:i/>
          <w:lang w:val="es-ES"/>
        </w:rPr>
        <w:t>Un modelo de la Pedagogía de la Educación Técnica y Profesional en Cuba.</w:t>
      </w:r>
      <w:r w:rsidR="007C7EDF" w:rsidRPr="007C7EDF">
        <w:rPr>
          <w:lang w:val="es-ES"/>
        </w:rPr>
        <w:t xml:space="preserve"> (Tesis de doctorado). Universidad de Ciencias Pedagógicas “Enrique José Varona”. La Habana.</w:t>
      </w:r>
    </w:p>
    <w:p w:rsidR="007C7EDF" w:rsidRDefault="007C7EDF" w:rsidP="007C7EDF">
      <w:pPr>
        <w:spacing w:after="120" w:line="360" w:lineRule="auto"/>
        <w:ind w:left="426" w:hanging="426"/>
        <w:jc w:val="both"/>
        <w:rPr>
          <w:lang w:val="es-ES"/>
        </w:rPr>
      </w:pPr>
      <w:r w:rsidRPr="007C7EDF">
        <w:rPr>
          <w:lang w:val="es-ES"/>
        </w:rPr>
        <w:softHyphen/>
      </w:r>
      <w:r w:rsidRPr="007C7EDF">
        <w:rPr>
          <w:lang w:val="es-ES"/>
        </w:rPr>
        <w:softHyphen/>
      </w:r>
      <w:r w:rsidRPr="007C7EDF">
        <w:rPr>
          <w:lang w:val="es-ES"/>
        </w:rPr>
        <w:softHyphen/>
      </w:r>
      <w:r w:rsidRPr="007C7EDF">
        <w:rPr>
          <w:lang w:val="es-ES"/>
        </w:rPr>
        <w:softHyphen/>
      </w:r>
      <w:r w:rsidRPr="007C7EDF">
        <w:rPr>
          <w:lang w:val="es-ES"/>
        </w:rPr>
        <w:softHyphen/>
      </w:r>
      <w:r w:rsidRPr="007C7EDF">
        <w:rPr>
          <w:lang w:val="es-ES"/>
        </w:rPr>
        <w:softHyphen/>
      </w:r>
      <w:r w:rsidRPr="007C7EDF">
        <w:rPr>
          <w:lang w:val="es-ES"/>
        </w:rPr>
        <w:softHyphen/>
      </w:r>
      <w:r w:rsidRPr="007C7EDF">
        <w:rPr>
          <w:lang w:val="es-ES"/>
        </w:rPr>
        <w:softHyphen/>
      </w:r>
      <w:r w:rsidRPr="007C7EDF">
        <w:rPr>
          <w:lang w:val="es-ES"/>
        </w:rPr>
        <w:softHyphen/>
      </w:r>
      <w:r w:rsidRPr="007C7EDF">
        <w:rPr>
          <w:lang w:val="es-ES"/>
        </w:rPr>
        <w:softHyphen/>
      </w:r>
      <w:r w:rsidRPr="007C7EDF">
        <w:rPr>
          <w:lang w:val="es-ES"/>
        </w:rPr>
        <w:softHyphen/>
      </w:r>
      <w:r w:rsidRPr="007C7EDF">
        <w:rPr>
          <w:lang w:val="es-ES"/>
        </w:rPr>
        <w:softHyphen/>
      </w:r>
      <w:r w:rsidRPr="007C7EDF">
        <w:rPr>
          <w:lang w:val="es-ES"/>
        </w:rPr>
        <w:softHyphen/>
        <w:t xml:space="preserve">Añorga Morales, J. (2001). La Educación Avanzada, teoría pedagógica para el mejoramiento profesional y humano de los recursos laborales y de la comunidad. </w:t>
      </w:r>
      <w:r w:rsidRPr="007C7EDF">
        <w:rPr>
          <w:i/>
          <w:lang w:val="es-ES"/>
        </w:rPr>
        <w:t>Varona</w:t>
      </w:r>
      <w:r w:rsidRPr="007C7EDF">
        <w:rPr>
          <w:lang w:val="es-ES"/>
        </w:rPr>
        <w:t xml:space="preserve">, </w:t>
      </w:r>
      <w:r w:rsidRPr="00C864E7">
        <w:rPr>
          <w:i/>
          <w:lang w:val="es-ES"/>
        </w:rPr>
        <w:t>24</w:t>
      </w:r>
      <w:r w:rsidRPr="007C7EDF">
        <w:rPr>
          <w:lang w:val="es-ES"/>
        </w:rPr>
        <w:t xml:space="preserve"> (58), 46-54.</w:t>
      </w:r>
    </w:p>
    <w:p w:rsidR="00C864E7" w:rsidRPr="007C7EDF" w:rsidRDefault="00C864E7" w:rsidP="00C864E7">
      <w:pPr>
        <w:tabs>
          <w:tab w:val="left" w:pos="284"/>
        </w:tabs>
        <w:spacing w:after="120" w:line="360" w:lineRule="auto"/>
        <w:ind w:left="426" w:hanging="426"/>
        <w:jc w:val="both"/>
        <w:rPr>
          <w:lang w:val="es-ES"/>
        </w:rPr>
      </w:pPr>
      <w:r w:rsidRPr="007C7EDF">
        <w:rPr>
          <w:lang w:val="es-ES"/>
        </w:rPr>
        <w:t>Aragón Castro</w:t>
      </w:r>
      <w:r>
        <w:rPr>
          <w:lang w:val="es-ES"/>
        </w:rPr>
        <w:t>,</w:t>
      </w:r>
      <w:r w:rsidRPr="007C7EDF">
        <w:rPr>
          <w:lang w:val="es-ES"/>
        </w:rPr>
        <w:t xml:space="preserve"> A. (1974). Sobre la formación de técnicos medios agropecuarios en Cuba. </w:t>
      </w:r>
      <w:r w:rsidRPr="007C7EDF">
        <w:rPr>
          <w:i/>
          <w:lang w:val="es-ES"/>
        </w:rPr>
        <w:t>Educación,</w:t>
      </w:r>
      <w:r w:rsidRPr="007C7EDF">
        <w:rPr>
          <w:lang w:val="es-ES"/>
        </w:rPr>
        <w:t xml:space="preserve"> </w:t>
      </w:r>
      <w:r w:rsidRPr="00C864E7">
        <w:rPr>
          <w:i/>
          <w:lang w:val="es-ES"/>
        </w:rPr>
        <w:t>15</w:t>
      </w:r>
      <w:r w:rsidRPr="007C7EDF">
        <w:rPr>
          <w:lang w:val="es-ES"/>
        </w:rPr>
        <w:t xml:space="preserve"> (74), 5. </w:t>
      </w:r>
    </w:p>
    <w:p w:rsidR="007C7EDF" w:rsidRPr="007C7EDF" w:rsidRDefault="00C864E7" w:rsidP="007C7EDF">
      <w:pPr>
        <w:tabs>
          <w:tab w:val="left" w:pos="284"/>
        </w:tabs>
        <w:spacing w:after="120" w:line="360" w:lineRule="auto"/>
        <w:ind w:left="426" w:hanging="426"/>
        <w:jc w:val="both"/>
        <w:rPr>
          <w:lang w:val="es-ES"/>
        </w:rPr>
      </w:pPr>
      <w:r w:rsidRPr="007C7EDF">
        <w:rPr>
          <w:lang w:val="es-ES"/>
        </w:rPr>
        <w:t xml:space="preserve">Aragón Castro. A. </w:t>
      </w:r>
      <w:r w:rsidR="007C7EDF" w:rsidRPr="007C7EDF">
        <w:rPr>
          <w:lang w:val="es-ES"/>
        </w:rPr>
        <w:t xml:space="preserve">(2003). </w:t>
      </w:r>
      <w:r w:rsidR="007C7EDF" w:rsidRPr="007C7EDF">
        <w:rPr>
          <w:i/>
          <w:lang w:val="es-ES"/>
        </w:rPr>
        <w:t>Metodología Para la Caracterización de la Superación de los Docentes de la Educación Técnica y Profesional</w:t>
      </w:r>
      <w:r>
        <w:rPr>
          <w:i/>
          <w:lang w:val="es-ES"/>
        </w:rPr>
        <w:t>.</w:t>
      </w:r>
      <w:r w:rsidRPr="007C7EDF">
        <w:rPr>
          <w:lang w:val="es-ES"/>
        </w:rPr>
        <w:t xml:space="preserve"> (</w:t>
      </w:r>
      <w:r w:rsidR="007C7EDF" w:rsidRPr="007C7EDF">
        <w:rPr>
          <w:lang w:val="es-ES"/>
        </w:rPr>
        <w:t>Tesis de doctorado). Universidad de Ciencias Pedagógicas “Enrique José Varona”. La Habana.</w:t>
      </w:r>
    </w:p>
    <w:p w:rsidR="007C7EDF" w:rsidRPr="007C7EDF" w:rsidRDefault="007C7EDF" w:rsidP="007C7EDF">
      <w:pPr>
        <w:tabs>
          <w:tab w:val="left" w:pos="284"/>
        </w:tabs>
        <w:spacing w:after="120" w:line="360" w:lineRule="auto"/>
        <w:ind w:left="426" w:hanging="426"/>
        <w:jc w:val="both"/>
        <w:rPr>
          <w:lang w:val="es-ES"/>
        </w:rPr>
      </w:pPr>
      <w:r w:rsidRPr="007C7EDF">
        <w:rPr>
          <w:lang w:val="es-ES"/>
        </w:rPr>
        <w:t xml:space="preserve">Barnes </w:t>
      </w:r>
      <w:r w:rsidR="00336FC1" w:rsidRPr="007C7EDF">
        <w:rPr>
          <w:lang w:val="es-ES"/>
        </w:rPr>
        <w:t>Elías</w:t>
      </w:r>
      <w:r w:rsidRPr="007C7EDF">
        <w:rPr>
          <w:lang w:val="es-ES"/>
        </w:rPr>
        <w:t xml:space="preserve">, L. (2016). </w:t>
      </w:r>
      <w:r w:rsidRPr="007C7EDF">
        <w:rPr>
          <w:i/>
          <w:lang w:val="es-ES"/>
        </w:rPr>
        <w:t>Comportamiento de la superación profesional de los profesores de la ETP  en la provincia de Guantánamo</w:t>
      </w:r>
      <w:r w:rsidRPr="007C7EDF">
        <w:rPr>
          <w:lang w:val="es-ES"/>
        </w:rPr>
        <w:t>. Informe presentado en la reunión con directores de Institutos Politécnicos. Dirección Provincial de Educación, Guantánamo.</w:t>
      </w:r>
    </w:p>
    <w:p w:rsidR="007C7EDF" w:rsidRPr="007C7EDF" w:rsidRDefault="007C7EDF" w:rsidP="007C7EDF">
      <w:pPr>
        <w:tabs>
          <w:tab w:val="left" w:pos="284"/>
        </w:tabs>
        <w:spacing w:after="120" w:line="360" w:lineRule="auto"/>
        <w:ind w:left="426" w:hanging="426"/>
        <w:jc w:val="both"/>
        <w:rPr>
          <w:lang w:val="es-ES"/>
        </w:rPr>
      </w:pPr>
      <w:r w:rsidRPr="007C7EDF">
        <w:rPr>
          <w:lang w:val="es-ES"/>
        </w:rPr>
        <w:t xml:space="preserve">Castro Escará, O. (1997). </w:t>
      </w:r>
      <w:r w:rsidRPr="007C7EDF">
        <w:rPr>
          <w:i/>
          <w:lang w:val="es-ES"/>
        </w:rPr>
        <w:t>Fundamentos teóricos y metodológicos del Sistema de Superación del personal docente del Ministerio de Educación</w:t>
      </w:r>
      <w:r w:rsidRPr="007C7EDF">
        <w:rPr>
          <w:lang w:val="es-ES"/>
        </w:rPr>
        <w:t xml:space="preserve"> (Tesis de Maestría). Universidad Pedagógica </w:t>
      </w:r>
      <w:r w:rsidR="00614511" w:rsidRPr="007C7EDF">
        <w:rPr>
          <w:lang w:val="es-ES"/>
        </w:rPr>
        <w:t xml:space="preserve">“Enrique José Varona”. </w:t>
      </w:r>
      <w:r w:rsidRPr="007C7EDF">
        <w:rPr>
          <w:lang w:val="es-ES"/>
        </w:rPr>
        <w:t>La Habana</w:t>
      </w:r>
      <w:r w:rsidR="00C94A6B">
        <w:rPr>
          <w:lang w:val="es-ES"/>
        </w:rPr>
        <w:t>.</w:t>
      </w:r>
    </w:p>
    <w:p w:rsidR="007C7EDF" w:rsidRPr="007C7EDF" w:rsidRDefault="007C7EDF" w:rsidP="007C7EDF">
      <w:pPr>
        <w:tabs>
          <w:tab w:val="left" w:pos="284"/>
        </w:tabs>
        <w:spacing w:after="120" w:line="360" w:lineRule="auto"/>
        <w:ind w:left="426" w:hanging="426"/>
        <w:jc w:val="both"/>
        <w:rPr>
          <w:lang w:val="es-ES"/>
        </w:rPr>
      </w:pPr>
      <w:r w:rsidRPr="007C7EDF">
        <w:rPr>
          <w:lang w:val="es-ES"/>
        </w:rPr>
        <w:t xml:space="preserve">Collado Negrín, E. (2012). </w:t>
      </w:r>
      <w:r w:rsidRPr="007C7EDF">
        <w:rPr>
          <w:i/>
          <w:lang w:val="es-ES"/>
        </w:rPr>
        <w:t>Un sistema de actividades que permita efectividad en el funcionamiento de las aulas anexas como parte del modelo de formación profesional de los Técnicos Medios y Obreros Calificados de la ETP</w:t>
      </w:r>
      <w:r w:rsidRPr="007C7EDF">
        <w:rPr>
          <w:lang w:val="es-ES"/>
        </w:rPr>
        <w:t xml:space="preserve"> (Tesis de maestría). Universidad de Ciencias</w:t>
      </w:r>
      <w:r w:rsidR="00C94A6B">
        <w:rPr>
          <w:lang w:val="es-ES"/>
        </w:rPr>
        <w:t xml:space="preserve"> Pedagógicas</w:t>
      </w:r>
      <w:r w:rsidRPr="007C7EDF">
        <w:rPr>
          <w:lang w:val="es-ES"/>
        </w:rPr>
        <w:t xml:space="preserve"> “Raúl Gómez García”. Guantánamo.  </w:t>
      </w:r>
    </w:p>
    <w:p w:rsidR="007C7EDF" w:rsidRPr="007C7EDF" w:rsidRDefault="007C7EDF" w:rsidP="007C7EDF">
      <w:pPr>
        <w:tabs>
          <w:tab w:val="left" w:pos="284"/>
        </w:tabs>
        <w:spacing w:after="120" w:line="360" w:lineRule="auto"/>
        <w:ind w:left="426" w:hanging="426"/>
        <w:jc w:val="both"/>
        <w:rPr>
          <w:lang w:val="es-ES"/>
        </w:rPr>
      </w:pPr>
      <w:r w:rsidRPr="007C7EDF">
        <w:rPr>
          <w:lang w:val="es-ES"/>
        </w:rPr>
        <w:t xml:space="preserve">Gómez Pérez, J. Á. (2011). </w:t>
      </w:r>
      <w:r w:rsidRPr="00336FC1">
        <w:rPr>
          <w:i/>
          <w:lang w:val="es-ES"/>
        </w:rPr>
        <w:t>La formación de competencias en el técnico de nivel medio superior profesional de la familia de especialidades “mecánica” a través del tratamiento de problemas técnico-profesionales</w:t>
      </w:r>
      <w:r w:rsidR="00336FC1">
        <w:rPr>
          <w:i/>
          <w:lang w:val="es-ES"/>
        </w:rPr>
        <w:t>.</w:t>
      </w:r>
      <w:r w:rsidR="00336FC1" w:rsidRPr="007C7EDF">
        <w:rPr>
          <w:lang w:val="es-ES"/>
        </w:rPr>
        <w:t xml:space="preserve"> (</w:t>
      </w:r>
      <w:r w:rsidRPr="007C7EDF">
        <w:rPr>
          <w:lang w:val="es-ES"/>
        </w:rPr>
        <w:t>Tesis de doctorado). Universidad de Ciencias Pedagógicas. “Frank País García.” Santiago de Cuba.</w:t>
      </w:r>
    </w:p>
    <w:p w:rsidR="007C7EDF" w:rsidRPr="007C7EDF" w:rsidRDefault="007C7EDF" w:rsidP="007C7EDF">
      <w:pPr>
        <w:tabs>
          <w:tab w:val="left" w:pos="284"/>
        </w:tabs>
        <w:spacing w:after="120" w:line="360" w:lineRule="auto"/>
        <w:ind w:left="426" w:hanging="426"/>
        <w:jc w:val="both"/>
        <w:rPr>
          <w:lang w:val="es-ES"/>
        </w:rPr>
      </w:pPr>
      <w:r w:rsidRPr="007C7EDF">
        <w:rPr>
          <w:lang w:val="es-ES"/>
        </w:rPr>
        <w:t xml:space="preserve">González Trejo, G. (1998). </w:t>
      </w:r>
      <w:r w:rsidRPr="007C7EDF">
        <w:rPr>
          <w:i/>
          <w:lang w:val="es-ES"/>
        </w:rPr>
        <w:t>La concepción sistémica del proceso de organización y desarrollo de la superación de los recursos humanos</w:t>
      </w:r>
      <w:r w:rsidR="00336FC1">
        <w:rPr>
          <w:i/>
          <w:lang w:val="es-ES"/>
        </w:rPr>
        <w:t>.</w:t>
      </w:r>
      <w:r w:rsidRPr="007C7EDF">
        <w:rPr>
          <w:i/>
          <w:lang w:val="es-ES"/>
        </w:rPr>
        <w:t xml:space="preserve"> </w:t>
      </w:r>
      <w:r w:rsidRPr="007C7EDF">
        <w:rPr>
          <w:lang w:val="es-ES"/>
        </w:rPr>
        <w:t xml:space="preserve">(Tesis de doctorado). Instituto Superior Pedagógico </w:t>
      </w:r>
      <w:r w:rsidR="00336FC1">
        <w:rPr>
          <w:lang w:val="es-ES"/>
        </w:rPr>
        <w:t>“</w:t>
      </w:r>
      <w:r w:rsidRPr="007C7EDF">
        <w:rPr>
          <w:lang w:val="es-ES"/>
        </w:rPr>
        <w:t>Enrique José Varona</w:t>
      </w:r>
      <w:r w:rsidR="00336FC1">
        <w:rPr>
          <w:lang w:val="es-ES"/>
        </w:rPr>
        <w:t>”</w:t>
      </w:r>
      <w:r w:rsidRPr="007C7EDF">
        <w:rPr>
          <w:lang w:val="es-ES"/>
        </w:rPr>
        <w:t xml:space="preserve">. </w:t>
      </w:r>
      <w:r w:rsidR="00336FC1">
        <w:rPr>
          <w:lang w:val="es-ES"/>
        </w:rPr>
        <w:t>La</w:t>
      </w:r>
      <w:r w:rsidRPr="007C7EDF">
        <w:rPr>
          <w:lang w:val="es-ES"/>
        </w:rPr>
        <w:t xml:space="preserve">  Habana.</w:t>
      </w:r>
    </w:p>
    <w:p w:rsidR="007C7EDF" w:rsidRPr="007C7EDF" w:rsidRDefault="007C7EDF" w:rsidP="007C7EDF">
      <w:pPr>
        <w:tabs>
          <w:tab w:val="left" w:pos="284"/>
        </w:tabs>
        <w:spacing w:after="120" w:line="360" w:lineRule="auto"/>
        <w:ind w:left="426" w:hanging="426"/>
        <w:jc w:val="both"/>
        <w:rPr>
          <w:lang w:val="es-ES"/>
        </w:rPr>
      </w:pPr>
      <w:r w:rsidRPr="007C7EDF">
        <w:rPr>
          <w:lang w:val="es-ES"/>
        </w:rPr>
        <w:t xml:space="preserve">León García, M. (2003). </w:t>
      </w:r>
      <w:r w:rsidRPr="007C7EDF">
        <w:rPr>
          <w:i/>
          <w:lang w:val="es-ES"/>
        </w:rPr>
        <w:t>Modelo teórico para la integración escuela politécnica-mundo laboral en la formación de profesionales de nivel medio.</w:t>
      </w:r>
      <w:r w:rsidRPr="007C7EDF">
        <w:rPr>
          <w:lang w:val="es-ES"/>
        </w:rPr>
        <w:t xml:space="preserve"> (Tesis de doctorado). Universidad de Ciencias Pedagógicas “Enrique José Varona”. La Habana.</w:t>
      </w:r>
    </w:p>
    <w:p w:rsidR="007C7EDF" w:rsidRPr="007C7EDF" w:rsidRDefault="007C7EDF" w:rsidP="007C7EDF">
      <w:pPr>
        <w:tabs>
          <w:tab w:val="left" w:pos="284"/>
        </w:tabs>
        <w:spacing w:after="120" w:line="360" w:lineRule="auto"/>
        <w:ind w:left="426" w:hanging="426"/>
        <w:jc w:val="both"/>
        <w:rPr>
          <w:lang w:val="es-ES"/>
        </w:rPr>
      </w:pPr>
      <w:r w:rsidRPr="007C7EDF">
        <w:rPr>
          <w:lang w:val="es-ES"/>
        </w:rPr>
        <w:lastRenderedPageBreak/>
        <w:t xml:space="preserve">López  Collazo, Z. (2012). </w:t>
      </w:r>
      <w:r w:rsidRPr="007C7EDF">
        <w:rPr>
          <w:i/>
          <w:lang w:val="es-ES"/>
        </w:rPr>
        <w:t xml:space="preserve">La Superación Profesional de los Profesores de los </w:t>
      </w:r>
      <w:r w:rsidR="00336FC1" w:rsidRPr="007C7EDF">
        <w:rPr>
          <w:i/>
          <w:lang w:val="es-ES"/>
        </w:rPr>
        <w:t>ETP</w:t>
      </w:r>
      <w:r w:rsidR="00336FC1" w:rsidRPr="007C7EDF">
        <w:rPr>
          <w:lang w:val="es-ES"/>
        </w:rPr>
        <w:t>. (</w:t>
      </w:r>
      <w:r w:rsidRPr="007C7EDF">
        <w:rPr>
          <w:lang w:val="es-ES"/>
        </w:rPr>
        <w:t>Tesis de maestría). Universidad de Artemisa, Artemisa.</w:t>
      </w:r>
    </w:p>
    <w:p w:rsidR="007C7EDF" w:rsidRPr="007C7EDF" w:rsidRDefault="007C7EDF" w:rsidP="007C7EDF">
      <w:pPr>
        <w:tabs>
          <w:tab w:val="left" w:pos="284"/>
        </w:tabs>
        <w:spacing w:after="120" w:line="360" w:lineRule="auto"/>
        <w:ind w:left="426" w:hanging="426"/>
        <w:jc w:val="both"/>
        <w:rPr>
          <w:lang w:val="es-ES"/>
        </w:rPr>
      </w:pPr>
      <w:r w:rsidRPr="007C7EDF">
        <w:rPr>
          <w:lang w:val="es-ES"/>
        </w:rPr>
        <w:t xml:space="preserve"> Ministerio de Educación Superior. (2004). </w:t>
      </w:r>
      <w:r w:rsidRPr="007C7EDF">
        <w:rPr>
          <w:i/>
          <w:lang w:val="es-ES"/>
        </w:rPr>
        <w:t>Reglamento de la Educación de Posgrado.</w:t>
      </w:r>
      <w:r w:rsidRPr="007C7EDF">
        <w:rPr>
          <w:lang w:val="es-ES"/>
        </w:rPr>
        <w:t xml:space="preserve">  (Versión Resolución No.132/2004). </w:t>
      </w:r>
      <w:r w:rsidR="00336FC1" w:rsidRPr="007C7EDF">
        <w:rPr>
          <w:lang w:val="es-ES"/>
        </w:rPr>
        <w:t>La Habana.</w:t>
      </w:r>
    </w:p>
    <w:p w:rsidR="007C7EDF" w:rsidRPr="007C7EDF" w:rsidRDefault="007C7EDF" w:rsidP="007C7EDF">
      <w:pPr>
        <w:tabs>
          <w:tab w:val="left" w:pos="284"/>
        </w:tabs>
        <w:spacing w:after="120" w:line="360" w:lineRule="auto"/>
        <w:ind w:left="426" w:hanging="426"/>
        <w:jc w:val="both"/>
        <w:rPr>
          <w:lang w:val="es-ES"/>
        </w:rPr>
      </w:pPr>
      <w:r w:rsidRPr="007C7EDF">
        <w:rPr>
          <w:lang w:val="es-ES"/>
        </w:rPr>
        <w:t>Patiño, M</w:t>
      </w:r>
      <w:r w:rsidR="00336FC1">
        <w:rPr>
          <w:lang w:val="es-ES"/>
        </w:rPr>
        <w:t>.</w:t>
      </w:r>
      <w:r w:rsidRPr="007C7EDF">
        <w:rPr>
          <w:lang w:val="es-ES"/>
        </w:rPr>
        <w:t xml:space="preserve"> R. (1996). El modelo de la Escuela Politécnica Cubana. </w:t>
      </w:r>
      <w:r w:rsidRPr="007C7EDF">
        <w:rPr>
          <w:i/>
          <w:lang w:val="es-ES"/>
        </w:rPr>
        <w:t>Varona</w:t>
      </w:r>
      <w:r w:rsidRPr="007C7EDF">
        <w:rPr>
          <w:lang w:val="es-ES"/>
        </w:rPr>
        <w:t xml:space="preserve">, </w:t>
      </w:r>
      <w:r w:rsidRPr="00336FC1">
        <w:rPr>
          <w:i/>
          <w:lang w:val="es-ES"/>
        </w:rPr>
        <w:t>5</w:t>
      </w:r>
      <w:r w:rsidRPr="007C7EDF">
        <w:rPr>
          <w:lang w:val="es-ES"/>
        </w:rPr>
        <w:t xml:space="preserve"> (23), 34.</w:t>
      </w:r>
    </w:p>
    <w:p w:rsidR="007C7EDF" w:rsidRPr="007C7EDF" w:rsidRDefault="007C7EDF" w:rsidP="007C7EDF">
      <w:pPr>
        <w:tabs>
          <w:tab w:val="left" w:pos="284"/>
        </w:tabs>
        <w:spacing w:after="120" w:line="360" w:lineRule="auto"/>
        <w:ind w:left="426" w:hanging="426"/>
        <w:jc w:val="both"/>
        <w:rPr>
          <w:lang w:val="es-ES"/>
        </w:rPr>
      </w:pPr>
      <w:r w:rsidRPr="007C7EDF">
        <w:rPr>
          <w:lang w:val="es-ES"/>
        </w:rPr>
        <w:t xml:space="preserve">Plasencia, A. (1994). </w:t>
      </w:r>
      <w:r w:rsidRPr="007C7EDF">
        <w:rPr>
          <w:i/>
          <w:lang w:val="es-ES"/>
        </w:rPr>
        <w:t>Metodología de la investigación histórica</w:t>
      </w:r>
      <w:r w:rsidRPr="007C7EDF">
        <w:rPr>
          <w:lang w:val="es-ES"/>
        </w:rPr>
        <w:t xml:space="preserve">. La Habana: Pueblo y Educación. </w:t>
      </w:r>
    </w:p>
    <w:p w:rsidR="007C7EDF" w:rsidRPr="007C7EDF" w:rsidRDefault="007C7EDF" w:rsidP="007C7EDF">
      <w:pPr>
        <w:tabs>
          <w:tab w:val="left" w:pos="284"/>
        </w:tabs>
        <w:spacing w:after="120" w:line="360" w:lineRule="auto"/>
        <w:ind w:left="426" w:hanging="426"/>
        <w:jc w:val="both"/>
        <w:rPr>
          <w:lang w:val="es-ES"/>
        </w:rPr>
      </w:pPr>
      <w:r w:rsidRPr="007C7EDF">
        <w:rPr>
          <w:lang w:val="es-ES"/>
        </w:rPr>
        <w:t xml:space="preserve">Roca Serrano, A. (2001). </w:t>
      </w:r>
      <w:r w:rsidRPr="007C7EDF">
        <w:rPr>
          <w:i/>
          <w:lang w:val="es-ES"/>
        </w:rPr>
        <w:t>Modelo de mejoramiento del desempeño pedagógico profesional de los docentes que laboran en la Educación Técnica y Profesional</w:t>
      </w:r>
      <w:r w:rsidR="00336FC1">
        <w:rPr>
          <w:lang w:val="es-ES"/>
        </w:rPr>
        <w:t xml:space="preserve">. </w:t>
      </w:r>
      <w:r w:rsidRPr="007C7EDF">
        <w:rPr>
          <w:lang w:val="es-ES"/>
        </w:rPr>
        <w:t>(Tesis de doctorado). Instituto Superior Pedagógico “José de la Luz y Caballero”. Holguín.</w:t>
      </w:r>
    </w:p>
    <w:p w:rsidR="007C7EDF" w:rsidRPr="007C7EDF" w:rsidRDefault="007C7EDF" w:rsidP="007C7EDF">
      <w:pPr>
        <w:tabs>
          <w:tab w:val="left" w:pos="284"/>
        </w:tabs>
        <w:spacing w:after="120" w:line="360" w:lineRule="auto"/>
        <w:ind w:left="426" w:hanging="426"/>
        <w:jc w:val="both"/>
        <w:rPr>
          <w:lang w:val="es-ES"/>
        </w:rPr>
      </w:pPr>
      <w:r w:rsidRPr="007C7EDF">
        <w:rPr>
          <w:lang w:val="es-ES"/>
        </w:rPr>
        <w:t xml:space="preserve">Rodríguez Seijo, I. (2012). </w:t>
      </w:r>
      <w:r w:rsidRPr="007C7EDF">
        <w:rPr>
          <w:i/>
          <w:lang w:val="es-ES"/>
        </w:rPr>
        <w:t>La preparación del personal docente de agropecuaria para desarrollar las habilidades profesionales básicas de los técnicos de nivel medio en agronomía desde una concepción agroecológica y sostenible</w:t>
      </w:r>
      <w:r w:rsidR="00336FC1">
        <w:rPr>
          <w:i/>
          <w:lang w:val="es-ES"/>
        </w:rPr>
        <w:t xml:space="preserve">. </w:t>
      </w:r>
      <w:r w:rsidRPr="007C7EDF">
        <w:rPr>
          <w:lang w:val="es-ES"/>
        </w:rPr>
        <w:t>(Tesis de doctorado)  Universidad de Ciencias Pedagógicas “Félix Varela”. Santa Clara.</w:t>
      </w:r>
    </w:p>
    <w:p w:rsidR="007C7EDF" w:rsidRPr="007C7EDF" w:rsidRDefault="007C7EDF" w:rsidP="007C7EDF">
      <w:pPr>
        <w:tabs>
          <w:tab w:val="left" w:pos="284"/>
        </w:tabs>
        <w:spacing w:after="120" w:line="360" w:lineRule="auto"/>
        <w:ind w:left="426" w:hanging="426"/>
        <w:jc w:val="both"/>
        <w:rPr>
          <w:lang w:val="es-ES"/>
        </w:rPr>
      </w:pPr>
      <w:r w:rsidRPr="007C7EDF">
        <w:rPr>
          <w:lang w:val="es-ES"/>
        </w:rPr>
        <w:t xml:space="preserve">Santisteban Llerena, M. (2003). </w:t>
      </w:r>
      <w:r w:rsidRPr="007C7EDF">
        <w:rPr>
          <w:i/>
          <w:lang w:val="es-ES"/>
        </w:rPr>
        <w:t>Programa educativo para la superación de los directores de las escuelas primarias del municipio Playa</w:t>
      </w:r>
      <w:r w:rsidR="00336FC1">
        <w:rPr>
          <w:i/>
          <w:lang w:val="es-ES"/>
        </w:rPr>
        <w:t>.</w:t>
      </w:r>
      <w:r w:rsidRPr="007C7EDF">
        <w:rPr>
          <w:i/>
          <w:lang w:val="es-ES"/>
        </w:rPr>
        <w:t xml:space="preserve"> </w:t>
      </w:r>
      <w:r w:rsidRPr="007C7EDF">
        <w:rPr>
          <w:lang w:val="es-ES"/>
        </w:rPr>
        <w:t xml:space="preserve">(Tesis de doctorado). Instituto Superior Pedagógico </w:t>
      </w:r>
      <w:r w:rsidR="00C864E7">
        <w:rPr>
          <w:lang w:val="es-ES"/>
        </w:rPr>
        <w:t>“</w:t>
      </w:r>
      <w:r w:rsidRPr="007C7EDF">
        <w:rPr>
          <w:lang w:val="es-ES"/>
        </w:rPr>
        <w:t>Enrique José Varona</w:t>
      </w:r>
      <w:r w:rsidR="00C864E7">
        <w:rPr>
          <w:lang w:val="es-ES"/>
        </w:rPr>
        <w:t>”</w:t>
      </w:r>
      <w:r w:rsidRPr="007C7EDF">
        <w:rPr>
          <w:lang w:val="es-ES"/>
        </w:rPr>
        <w:t xml:space="preserve">. </w:t>
      </w:r>
      <w:r w:rsidR="00C864E7">
        <w:rPr>
          <w:lang w:val="es-ES"/>
        </w:rPr>
        <w:t>La</w:t>
      </w:r>
      <w:r w:rsidRPr="007C7EDF">
        <w:rPr>
          <w:lang w:val="es-ES"/>
        </w:rPr>
        <w:t xml:space="preserve"> Habana. </w:t>
      </w:r>
    </w:p>
    <w:p w:rsidR="007C7EDF" w:rsidRDefault="007C7EDF" w:rsidP="007C7EDF">
      <w:pPr>
        <w:tabs>
          <w:tab w:val="left" w:pos="284"/>
        </w:tabs>
        <w:spacing w:after="120" w:line="360" w:lineRule="auto"/>
        <w:ind w:left="426" w:hanging="426"/>
        <w:jc w:val="both"/>
        <w:rPr>
          <w:lang w:val="es-ES"/>
        </w:rPr>
      </w:pPr>
      <w:r w:rsidRPr="007C7EDF">
        <w:rPr>
          <w:lang w:val="es-ES"/>
        </w:rPr>
        <w:t xml:space="preserve">Santos Baranda, J. (2005). </w:t>
      </w:r>
      <w:r w:rsidRPr="007C7EDF">
        <w:rPr>
          <w:i/>
          <w:lang w:val="es-ES"/>
        </w:rPr>
        <w:t>Modelo Pedagógico para el mejoramiento del desempeño pedagógico profesional de los profesores de Agronomía de los Institutos Politécnicos Agropecuarios</w:t>
      </w:r>
      <w:r w:rsidRPr="007C7EDF">
        <w:rPr>
          <w:lang w:val="es-ES"/>
        </w:rPr>
        <w:t xml:space="preserve"> (Tesis de </w:t>
      </w:r>
      <w:r w:rsidR="007F08FB">
        <w:rPr>
          <w:lang w:val="es-ES"/>
        </w:rPr>
        <w:t>d</w:t>
      </w:r>
      <w:r w:rsidRPr="007C7EDF">
        <w:rPr>
          <w:lang w:val="es-ES"/>
        </w:rPr>
        <w:t>octorado). Universidad de Ciencias Pedagógicas “Enrique José Varona”. La Habana.</w:t>
      </w:r>
    </w:p>
    <w:p w:rsidR="00336FC1" w:rsidRPr="007C7EDF" w:rsidRDefault="00336FC1" w:rsidP="00336FC1">
      <w:pPr>
        <w:tabs>
          <w:tab w:val="left" w:pos="284"/>
        </w:tabs>
        <w:spacing w:after="120" w:line="360" w:lineRule="auto"/>
        <w:ind w:left="426" w:hanging="426"/>
        <w:jc w:val="both"/>
        <w:rPr>
          <w:lang w:val="es-ES"/>
        </w:rPr>
      </w:pPr>
      <w:r w:rsidRPr="007C7EDF">
        <w:rPr>
          <w:lang w:val="es-ES"/>
        </w:rPr>
        <w:t xml:space="preserve">Valcárcel Izquierdo, N. (1998). </w:t>
      </w:r>
      <w:r w:rsidRPr="007C7EDF">
        <w:rPr>
          <w:i/>
          <w:lang w:val="es-ES"/>
        </w:rPr>
        <w:t xml:space="preserve">Estrategia interdisciplinaria de superación para profesores de Ciencias de la Enseñanza Media. </w:t>
      </w:r>
      <w:r w:rsidRPr="007C7EDF">
        <w:rPr>
          <w:lang w:val="es-ES"/>
        </w:rPr>
        <w:t xml:space="preserve">(Tesis de doctorado). Instituto Superior Pedagógico “Enrique José Varona”. </w:t>
      </w:r>
      <w:r>
        <w:rPr>
          <w:lang w:val="es-ES"/>
        </w:rPr>
        <w:t>La</w:t>
      </w:r>
      <w:r w:rsidRPr="007C7EDF">
        <w:rPr>
          <w:lang w:val="es-ES"/>
        </w:rPr>
        <w:t xml:space="preserve"> Habana.</w:t>
      </w:r>
    </w:p>
    <w:p w:rsidR="007C7EDF" w:rsidRPr="007F08FB" w:rsidRDefault="007C7EDF" w:rsidP="007C7EDF">
      <w:pPr>
        <w:tabs>
          <w:tab w:val="left" w:pos="284"/>
        </w:tabs>
        <w:spacing w:after="120" w:line="360" w:lineRule="auto"/>
        <w:ind w:left="426" w:hanging="426"/>
        <w:jc w:val="both"/>
        <w:rPr>
          <w:lang w:val="es-ES"/>
        </w:rPr>
      </w:pPr>
      <w:r w:rsidRPr="007C7EDF">
        <w:rPr>
          <w:lang w:val="es-ES"/>
        </w:rPr>
        <w:t xml:space="preserve">Valdés Rodríguez, M. B. (2000). </w:t>
      </w:r>
      <w:r w:rsidRPr="007C7EDF">
        <w:rPr>
          <w:i/>
          <w:lang w:val="es-ES"/>
        </w:rPr>
        <w:t>El enfoque interdisciplinario, una vía para contribuir a la formación laboral de los estudiantes de secundaria básica</w:t>
      </w:r>
      <w:r w:rsidR="00336FC1">
        <w:rPr>
          <w:i/>
          <w:lang w:val="es-ES"/>
        </w:rPr>
        <w:t>.</w:t>
      </w:r>
      <w:r w:rsidRPr="007C7EDF">
        <w:rPr>
          <w:lang w:val="es-ES"/>
        </w:rPr>
        <w:t xml:space="preserve"> (Tesis de </w:t>
      </w:r>
      <w:r w:rsidR="007F08FB">
        <w:rPr>
          <w:lang w:val="es-ES"/>
        </w:rPr>
        <w:t>m</w:t>
      </w:r>
      <w:r w:rsidRPr="007C7EDF">
        <w:rPr>
          <w:lang w:val="es-ES"/>
        </w:rPr>
        <w:t xml:space="preserve">aestría). </w:t>
      </w:r>
      <w:r w:rsidRPr="007F08FB">
        <w:rPr>
          <w:lang w:val="es-ES"/>
        </w:rPr>
        <w:t>Instituto Pedagógico Latinoamericano y Caribeño. La Habana.</w:t>
      </w:r>
    </w:p>
    <w:p w:rsidR="007C7EDF" w:rsidRPr="007C7EDF" w:rsidRDefault="007C7EDF" w:rsidP="007C7EDF">
      <w:pPr>
        <w:tabs>
          <w:tab w:val="left" w:pos="284"/>
        </w:tabs>
        <w:spacing w:after="120" w:line="360" w:lineRule="auto"/>
        <w:ind w:left="426" w:hanging="426"/>
        <w:jc w:val="both"/>
        <w:rPr>
          <w:lang w:val="es-ES"/>
        </w:rPr>
      </w:pPr>
      <w:r w:rsidRPr="007C7EDF">
        <w:rPr>
          <w:lang w:val="es-ES"/>
        </w:rPr>
        <w:t>Valiente S</w:t>
      </w:r>
      <w:r w:rsidR="007F08FB">
        <w:rPr>
          <w:lang w:val="es-ES"/>
        </w:rPr>
        <w:t>a</w:t>
      </w:r>
      <w:r w:rsidRPr="007C7EDF">
        <w:rPr>
          <w:lang w:val="es-ES"/>
        </w:rPr>
        <w:t xml:space="preserve">ndó, P. (2005). </w:t>
      </w:r>
      <w:r w:rsidRPr="007C7EDF">
        <w:rPr>
          <w:i/>
          <w:lang w:val="es-ES"/>
        </w:rPr>
        <w:t>La superación profesional de docentes y directivos: una propuesta para su dirección.</w:t>
      </w:r>
      <w:r w:rsidRPr="007C7EDF">
        <w:rPr>
          <w:lang w:val="es-ES"/>
        </w:rPr>
        <w:t xml:space="preserve"> Congreso de Pedagogía en La Habana.</w:t>
      </w:r>
    </w:p>
    <w:p w:rsidR="007C7EDF" w:rsidRPr="007C7EDF" w:rsidRDefault="007C7EDF" w:rsidP="007C7EDF">
      <w:pPr>
        <w:tabs>
          <w:tab w:val="left" w:pos="284"/>
        </w:tabs>
        <w:spacing w:after="120" w:line="360" w:lineRule="auto"/>
        <w:ind w:left="426" w:hanging="426"/>
        <w:jc w:val="both"/>
        <w:rPr>
          <w:color w:val="FF0000"/>
          <w:lang w:val="es-ES"/>
        </w:rPr>
      </w:pPr>
    </w:p>
    <w:sectPr w:rsidR="007C7EDF" w:rsidRPr="007C7EDF" w:rsidSect="00F73C2E">
      <w:headerReference w:type="default" r:id="rId10"/>
      <w:footnotePr>
        <w:numFmt w:val="chicago"/>
      </w:footnotePr>
      <w:type w:val="continuous"/>
      <w:pgSz w:w="11907" w:h="16160" w:code="126"/>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1D9E" w:rsidRDefault="00A81D9E" w:rsidP="00636F71">
      <w:r>
        <w:separator/>
      </w:r>
    </w:p>
  </w:endnote>
  <w:endnote w:type="continuationSeparator" w:id="1">
    <w:p w:rsidR="00A81D9E" w:rsidRDefault="00A81D9E" w:rsidP="00636F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altName w:val="Arial"/>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D" w:rsidRDefault="000834D5" w:rsidP="00A73A95">
    <w:pPr>
      <w:pStyle w:val="Piedepgina"/>
      <w:jc w:val="center"/>
      <w:rPr>
        <w:sz w:val="18"/>
        <w:szCs w:val="18"/>
      </w:rPr>
    </w:pPr>
    <w:r w:rsidRPr="000834D5">
      <w:rPr>
        <w:lang w:val="es-ES"/>
      </w:rPr>
      <w:pict>
        <v:rect id="_x0000_i1032" style="width:496.1pt;height:1pt" o:hralign="center" o:hrstd="t" o:hrnoshade="t" o:hr="t" fillcolor="black" stroked="f"/>
      </w:pict>
    </w:r>
  </w:p>
  <w:p w:rsidR="00DC132D" w:rsidRPr="00304070" w:rsidRDefault="00917E7E" w:rsidP="00D761B5">
    <w:pPr>
      <w:pStyle w:val="Piedepgina"/>
      <w:rPr>
        <w:sz w:val="18"/>
        <w:szCs w:val="18"/>
        <w:lang w:val="es-ES"/>
      </w:rPr>
    </w:pPr>
    <w:r>
      <w:rPr>
        <w:sz w:val="18"/>
        <w:szCs w:val="18"/>
        <w:lang w:val="es-ES"/>
      </w:rPr>
      <w:t xml:space="preserve"> EduS</w:t>
    </w:r>
    <w:r w:rsidRPr="00304070">
      <w:rPr>
        <w:sz w:val="18"/>
        <w:szCs w:val="18"/>
        <w:lang w:val="es-ES"/>
      </w:rPr>
      <w:t>ol                                                                                                                                                                  Vol</w:t>
    </w:r>
    <w:r>
      <w:rPr>
        <w:sz w:val="18"/>
        <w:szCs w:val="18"/>
        <w:lang w:val="es-ES"/>
      </w:rPr>
      <w:t>.</w:t>
    </w:r>
    <w:r w:rsidRPr="00304070">
      <w:rPr>
        <w:sz w:val="18"/>
        <w:szCs w:val="18"/>
        <w:lang w:val="es-ES"/>
      </w:rPr>
      <w:t xml:space="preserve"> 1</w:t>
    </w:r>
    <w:r w:rsidR="00BF0A05">
      <w:rPr>
        <w:sz w:val="18"/>
        <w:szCs w:val="18"/>
        <w:lang w:val="es-ES"/>
      </w:rPr>
      <w:t>8</w:t>
    </w:r>
    <w:r w:rsidRPr="00304070">
      <w:rPr>
        <w:sz w:val="18"/>
        <w:szCs w:val="18"/>
        <w:lang w:val="es-ES"/>
      </w:rPr>
      <w:t>. Núm</w:t>
    </w:r>
    <w:r>
      <w:rPr>
        <w:sz w:val="18"/>
        <w:szCs w:val="18"/>
        <w:lang w:val="es-ES"/>
      </w:rPr>
      <w:t>.</w:t>
    </w:r>
    <w:r w:rsidRPr="00304070">
      <w:rPr>
        <w:sz w:val="18"/>
        <w:szCs w:val="18"/>
        <w:lang w:val="es-ES"/>
      </w:rPr>
      <w:t xml:space="preserve"> </w:t>
    </w:r>
    <w:r w:rsidR="00176205">
      <w:rPr>
        <w:sz w:val="18"/>
        <w:szCs w:val="18"/>
        <w:lang w:val="es-ES"/>
      </w:rPr>
      <w:t>6</w:t>
    </w:r>
    <w:r w:rsidR="006540D8">
      <w:rPr>
        <w:sz w:val="18"/>
        <w:szCs w:val="18"/>
        <w:lang w:val="es-ES"/>
      </w:rPr>
      <w:t>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1D9E" w:rsidRDefault="00A81D9E" w:rsidP="00636F71">
      <w:r>
        <w:separator/>
      </w:r>
    </w:p>
  </w:footnote>
  <w:footnote w:type="continuationSeparator" w:id="1">
    <w:p w:rsidR="00A81D9E" w:rsidRDefault="00A81D9E" w:rsidP="00636F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D" w:rsidRPr="0085720F" w:rsidRDefault="000834D5" w:rsidP="00F2778D">
    <w:pPr>
      <w:tabs>
        <w:tab w:val="center" w:pos="4153"/>
        <w:tab w:val="right" w:pos="8306"/>
      </w:tabs>
      <w:adjustRightInd w:val="0"/>
      <w:snapToGrid w:val="0"/>
      <w:rPr>
        <w:sz w:val="18"/>
        <w:szCs w:val="18"/>
      </w:rPr>
    </w:pPr>
    <w:r w:rsidRPr="000834D5">
      <w:rPr>
        <w:sz w:val="18"/>
        <w:szCs w:val="18"/>
      </w:rPr>
      <w:pict>
        <v:rect id="_x0000_i1029" style="width:496.1pt;height:1pt" o:hralign="center" o:hrstd="t" o:hrnoshade="t" o:hr="t" fillcolor="black" stroked="f"/>
      </w:pict>
    </w:r>
  </w:p>
  <w:tbl>
    <w:tblPr>
      <w:tblW w:w="5000" w:type="pct"/>
      <w:jc w:val="center"/>
      <w:tblCellMar>
        <w:left w:w="0" w:type="dxa"/>
        <w:right w:w="0" w:type="dxa"/>
      </w:tblCellMar>
      <w:tblLook w:val="04A0"/>
    </w:tblPr>
    <w:tblGrid>
      <w:gridCol w:w="7345"/>
      <w:gridCol w:w="2294"/>
    </w:tblGrid>
    <w:tr w:rsidR="00DC132D" w:rsidRPr="003979A6" w:rsidTr="0071213E">
      <w:trPr>
        <w:trHeight w:val="850"/>
        <w:jc w:val="center"/>
      </w:trPr>
      <w:tc>
        <w:tcPr>
          <w:tcW w:w="3854" w:type="pct"/>
        </w:tcPr>
        <w:p w:rsidR="00DC132D" w:rsidRPr="00BD400C" w:rsidRDefault="00917E7E" w:rsidP="00F2778D">
          <w:pPr>
            <w:tabs>
              <w:tab w:val="left" w:pos="5639"/>
            </w:tabs>
            <w:adjustRightInd w:val="0"/>
            <w:snapToGrid w:val="0"/>
            <w:rPr>
              <w:b/>
              <w:sz w:val="28"/>
              <w:szCs w:val="28"/>
              <w:lang w:val="es-ES"/>
            </w:rPr>
          </w:pPr>
          <w:r w:rsidRPr="00BD400C">
            <w:rPr>
              <w:b/>
              <w:sz w:val="28"/>
              <w:szCs w:val="28"/>
              <w:lang w:val="es-ES"/>
            </w:rPr>
            <w:t>EduSol</w:t>
          </w:r>
        </w:p>
        <w:p w:rsidR="00DC132D" w:rsidRDefault="00917E7E" w:rsidP="00F2778D">
          <w:pPr>
            <w:tabs>
              <w:tab w:val="left" w:pos="5639"/>
            </w:tabs>
            <w:adjustRightInd w:val="0"/>
            <w:snapToGrid w:val="0"/>
            <w:rPr>
              <w:lang w:val="es-ES"/>
            </w:rPr>
          </w:pPr>
          <w:r w:rsidRPr="00BD400C">
            <w:rPr>
              <w:sz w:val="22"/>
              <w:szCs w:val="22"/>
              <w:lang w:val="es-ES"/>
            </w:rPr>
            <w:t>Vol</w:t>
          </w:r>
          <w:r w:rsidR="00A751EF">
            <w:rPr>
              <w:sz w:val="22"/>
              <w:szCs w:val="22"/>
              <w:lang w:val="es-ES"/>
            </w:rPr>
            <w:t>.</w:t>
          </w:r>
          <w:r w:rsidRPr="00BD400C">
            <w:rPr>
              <w:sz w:val="22"/>
              <w:szCs w:val="22"/>
              <w:lang w:val="es-ES"/>
            </w:rPr>
            <w:t xml:space="preserve"> 1</w:t>
          </w:r>
          <w:r w:rsidR="00A751EF">
            <w:rPr>
              <w:sz w:val="22"/>
              <w:szCs w:val="22"/>
              <w:lang w:val="es-ES"/>
            </w:rPr>
            <w:t>8</w:t>
          </w:r>
          <w:r w:rsidRPr="00BD400C">
            <w:rPr>
              <w:sz w:val="22"/>
              <w:szCs w:val="22"/>
              <w:lang w:val="es-ES"/>
            </w:rPr>
            <w:t>. Núm</w:t>
          </w:r>
          <w:r w:rsidR="00A751EF">
            <w:rPr>
              <w:sz w:val="22"/>
              <w:szCs w:val="22"/>
              <w:lang w:val="es-ES"/>
            </w:rPr>
            <w:t>.</w:t>
          </w:r>
          <w:r w:rsidRPr="00BD400C">
            <w:rPr>
              <w:sz w:val="22"/>
              <w:szCs w:val="22"/>
              <w:lang w:val="es-ES"/>
            </w:rPr>
            <w:t xml:space="preserve"> </w:t>
          </w:r>
          <w:r w:rsidR="00A751EF">
            <w:rPr>
              <w:sz w:val="22"/>
              <w:szCs w:val="22"/>
              <w:lang w:val="es-ES"/>
            </w:rPr>
            <w:t>6</w:t>
          </w:r>
          <w:r w:rsidR="003979A6">
            <w:rPr>
              <w:sz w:val="22"/>
              <w:szCs w:val="22"/>
              <w:lang w:val="es-ES"/>
            </w:rPr>
            <w:t>5</w:t>
          </w:r>
          <w:r>
            <w:rPr>
              <w:sz w:val="22"/>
              <w:szCs w:val="22"/>
              <w:lang w:val="es-ES"/>
            </w:rPr>
            <w:t>.</w:t>
          </w:r>
        </w:p>
        <w:p w:rsidR="00DC132D" w:rsidRPr="00BD400C" w:rsidRDefault="00917E7E" w:rsidP="00F2778D">
          <w:pPr>
            <w:tabs>
              <w:tab w:val="left" w:pos="5639"/>
            </w:tabs>
            <w:adjustRightInd w:val="0"/>
            <w:snapToGrid w:val="0"/>
            <w:rPr>
              <w:lang w:val="es-ES"/>
            </w:rPr>
          </w:pPr>
          <w:r w:rsidRPr="00A73A95">
            <w:rPr>
              <w:sz w:val="22"/>
              <w:szCs w:val="22"/>
              <w:lang w:val="es-ES"/>
            </w:rPr>
            <w:t>ISSN: 1729-8091</w:t>
          </w:r>
          <w:r w:rsidRPr="00BD400C">
            <w:rPr>
              <w:sz w:val="22"/>
              <w:szCs w:val="22"/>
              <w:lang w:val="es-ES"/>
            </w:rPr>
            <w:tab/>
          </w:r>
        </w:p>
        <w:p w:rsidR="00DC132D" w:rsidRPr="00BD400C" w:rsidRDefault="00917E7E" w:rsidP="003979A6">
          <w:pPr>
            <w:tabs>
              <w:tab w:val="center" w:pos="4153"/>
              <w:tab w:val="right" w:pos="8306"/>
            </w:tabs>
            <w:adjustRightInd w:val="0"/>
            <w:snapToGrid w:val="0"/>
            <w:rPr>
              <w:lang w:val="es-ES"/>
            </w:rPr>
          </w:pPr>
          <w:r w:rsidRPr="00BD400C">
            <w:rPr>
              <w:sz w:val="22"/>
              <w:szCs w:val="22"/>
              <w:lang w:val="es-ES"/>
            </w:rPr>
            <w:t>Publicada en línea</w:t>
          </w:r>
          <w:r>
            <w:rPr>
              <w:sz w:val="22"/>
              <w:szCs w:val="22"/>
              <w:lang w:val="es-ES"/>
            </w:rPr>
            <w:t>:</w:t>
          </w:r>
          <w:r w:rsidRPr="00BD400C">
            <w:rPr>
              <w:sz w:val="22"/>
              <w:szCs w:val="22"/>
              <w:lang w:val="es-ES"/>
            </w:rPr>
            <w:t xml:space="preserve"> </w:t>
          </w:r>
          <w:r w:rsidR="003979A6">
            <w:rPr>
              <w:sz w:val="22"/>
              <w:szCs w:val="22"/>
              <w:lang w:val="es-ES"/>
            </w:rPr>
            <w:t xml:space="preserve">                               </w:t>
          </w:r>
          <w:r w:rsidRPr="00BD400C">
            <w:rPr>
              <w:sz w:val="22"/>
              <w:szCs w:val="22"/>
              <w:lang w:val="es-ES"/>
            </w:rPr>
            <w:t xml:space="preserve"> (http://edusol.cug.co.cu)</w:t>
          </w:r>
        </w:p>
      </w:tc>
      <w:tc>
        <w:tcPr>
          <w:tcW w:w="1146" w:type="pct"/>
          <w:vAlign w:val="center"/>
        </w:tcPr>
        <w:p w:rsidR="00DC132D" w:rsidRPr="003979A6" w:rsidRDefault="000834D5" w:rsidP="00F2778D">
          <w:pPr>
            <w:adjustRightInd w:val="0"/>
            <w:snapToGrid w:val="0"/>
            <w:jc w:val="center"/>
            <w:rPr>
              <w:lang w:val="es-ES"/>
            </w:rPr>
          </w:pPr>
          <w:r w:rsidRPr="000834D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identificador_color_RGB" style="width:114.7pt;height:37.65pt;visibility:visible" o:allowoverlap="f">
                <v:imagedata r:id="rId1" o:title=""/>
              </v:shape>
            </w:pict>
          </w:r>
        </w:p>
      </w:tc>
    </w:tr>
  </w:tbl>
  <w:p w:rsidR="00DC132D" w:rsidRPr="003979A6" w:rsidRDefault="000834D5" w:rsidP="00F2778D">
    <w:pPr>
      <w:adjustRightInd w:val="0"/>
      <w:rPr>
        <w:lang w:val="es-ES"/>
      </w:rPr>
    </w:pPr>
    <w:r w:rsidRPr="000834D5">
      <w:rPr>
        <w:szCs w:val="22"/>
      </w:rPr>
      <w:pict>
        <v:rect id="_x0000_i1031" style="width:496.1pt;height:2pt" o:hralign="center" o:hrstd="t" o:hrnoshade="t" o:hr="t" fillcolor="black" stroked="f"/>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D" w:rsidRPr="00B75622" w:rsidRDefault="003979A6" w:rsidP="003979A6">
    <w:pPr>
      <w:spacing w:after="120"/>
      <w:jc w:val="center"/>
      <w:rPr>
        <w:lang w:val="es-ES"/>
      </w:rPr>
    </w:pPr>
    <w:r w:rsidRPr="003979A6">
      <w:rPr>
        <w:sz w:val="18"/>
        <w:szCs w:val="18"/>
        <w:lang w:val="es-ES"/>
      </w:rPr>
      <w:t>Norca Favier, Olga Ferrer: Desarrollo histórico de la superación de los profesores de Agropecuaria desde 1959 hasta 2015</w:t>
    </w:r>
    <w:r w:rsidR="000834D5" w:rsidRPr="000834D5">
      <w:rPr>
        <w:sz w:val="18"/>
        <w:szCs w:val="18"/>
      </w:rPr>
      <w:pict>
        <v:rect id="_x0000_i1033" style="width:496.1pt;height:1pt" o:hralign="center" o:hrstd="t" o:hrnoshade="t" o:hr="t" fillcolor="black" stroked="f"/>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
    <w:nsid w:val="00000008"/>
    <w:multiLevelType w:val="singleLevel"/>
    <w:tmpl w:val="00000008"/>
    <w:name w:val="WW8Num9"/>
    <w:lvl w:ilvl="0">
      <w:start w:val="1"/>
      <w:numFmt w:val="decimal"/>
      <w:lvlText w:val="%1-"/>
      <w:lvlJc w:val="left"/>
      <w:pPr>
        <w:tabs>
          <w:tab w:val="num" w:pos="644"/>
        </w:tabs>
        <w:ind w:left="644" w:hanging="360"/>
      </w:pPr>
    </w:lvl>
  </w:abstractNum>
  <w:abstractNum w:abstractNumId="2">
    <w:nsid w:val="0000001B"/>
    <w:multiLevelType w:val="singleLevel"/>
    <w:tmpl w:val="0000001B"/>
    <w:name w:val="WW8Num43"/>
    <w:lvl w:ilvl="0">
      <w:start w:val="1"/>
      <w:numFmt w:val="decimal"/>
      <w:lvlText w:val="%1."/>
      <w:lvlJc w:val="left"/>
      <w:pPr>
        <w:tabs>
          <w:tab w:val="num" w:pos="720"/>
        </w:tabs>
        <w:ind w:left="720" w:hanging="360"/>
      </w:pPr>
    </w:lvl>
  </w:abstractNum>
  <w:abstractNum w:abstractNumId="3">
    <w:nsid w:val="15F6399E"/>
    <w:multiLevelType w:val="hybridMultilevel"/>
    <w:tmpl w:val="C81EAEE6"/>
    <w:lvl w:ilvl="0" w:tplc="0C0A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nsid w:val="1E09642A"/>
    <w:multiLevelType w:val="hybridMultilevel"/>
    <w:tmpl w:val="D31A2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E54401"/>
    <w:multiLevelType w:val="hybridMultilevel"/>
    <w:tmpl w:val="426CAB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A55000D"/>
    <w:multiLevelType w:val="hybridMultilevel"/>
    <w:tmpl w:val="34C841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7DC18F3"/>
    <w:multiLevelType w:val="hybridMultilevel"/>
    <w:tmpl w:val="FFAC1F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40D2CF2"/>
    <w:multiLevelType w:val="hybridMultilevel"/>
    <w:tmpl w:val="4D5AD8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nsid w:val="6559458F"/>
    <w:multiLevelType w:val="hybridMultilevel"/>
    <w:tmpl w:val="9424BE18"/>
    <w:lvl w:ilvl="0" w:tplc="0C0A000F">
      <w:start w:val="1"/>
      <w:numFmt w:val="bullet"/>
      <w:lvlText w:val=""/>
      <w:lvlJc w:val="left"/>
      <w:pPr>
        <w:tabs>
          <w:tab w:val="num" w:pos="720"/>
        </w:tabs>
        <w:ind w:left="720" w:hanging="360"/>
      </w:pPr>
      <w:rPr>
        <w:rFonts w:ascii="Symbol" w:hAnsi="Symbol" w:cs="Symbol" w:hint="default"/>
      </w:rPr>
    </w:lvl>
    <w:lvl w:ilvl="1" w:tplc="0C0A0001">
      <w:start w:val="1"/>
      <w:numFmt w:val="bullet"/>
      <w:lvlText w:val="o"/>
      <w:lvlJc w:val="left"/>
      <w:pPr>
        <w:tabs>
          <w:tab w:val="num" w:pos="1440"/>
        </w:tabs>
        <w:ind w:left="1440" w:hanging="360"/>
      </w:pPr>
      <w:rPr>
        <w:rFonts w:ascii="Courier New" w:hAnsi="Courier New" w:cs="Courier New" w:hint="default"/>
      </w:rPr>
    </w:lvl>
    <w:lvl w:ilvl="2" w:tplc="141022A6">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19">
      <w:start w:val="1"/>
      <w:numFmt w:val="bullet"/>
      <w:lvlText w:val="o"/>
      <w:lvlJc w:val="left"/>
      <w:pPr>
        <w:tabs>
          <w:tab w:val="num" w:pos="3600"/>
        </w:tabs>
        <w:ind w:left="3600" w:hanging="360"/>
      </w:pPr>
      <w:rPr>
        <w:rFonts w:ascii="Courier New" w:hAnsi="Courier New" w:cs="Courier New" w:hint="default"/>
      </w:rPr>
    </w:lvl>
    <w:lvl w:ilvl="5" w:tplc="0C0A001B">
      <w:start w:val="1"/>
      <w:numFmt w:val="bullet"/>
      <w:lvlText w:val=""/>
      <w:lvlJc w:val="left"/>
      <w:pPr>
        <w:tabs>
          <w:tab w:val="num" w:pos="4320"/>
        </w:tabs>
        <w:ind w:left="4320" w:hanging="360"/>
      </w:pPr>
      <w:rPr>
        <w:rFonts w:ascii="Wingdings" w:hAnsi="Wingdings" w:cs="Wingdings" w:hint="default"/>
      </w:rPr>
    </w:lvl>
    <w:lvl w:ilvl="6" w:tplc="0C0A000F">
      <w:start w:val="1"/>
      <w:numFmt w:val="bullet"/>
      <w:lvlText w:val=""/>
      <w:lvlJc w:val="left"/>
      <w:pPr>
        <w:tabs>
          <w:tab w:val="num" w:pos="5040"/>
        </w:tabs>
        <w:ind w:left="5040" w:hanging="360"/>
      </w:pPr>
      <w:rPr>
        <w:rFonts w:ascii="Symbol" w:hAnsi="Symbol" w:cs="Symbol" w:hint="default"/>
      </w:rPr>
    </w:lvl>
    <w:lvl w:ilvl="7" w:tplc="0C0A0019">
      <w:start w:val="1"/>
      <w:numFmt w:val="bullet"/>
      <w:lvlText w:val="o"/>
      <w:lvlJc w:val="left"/>
      <w:pPr>
        <w:tabs>
          <w:tab w:val="num" w:pos="5760"/>
        </w:tabs>
        <w:ind w:left="5760" w:hanging="360"/>
      </w:pPr>
      <w:rPr>
        <w:rFonts w:ascii="Courier New" w:hAnsi="Courier New" w:cs="Courier New" w:hint="default"/>
      </w:rPr>
    </w:lvl>
    <w:lvl w:ilvl="8" w:tplc="0C0A001B">
      <w:start w:val="1"/>
      <w:numFmt w:val="bullet"/>
      <w:lvlText w:val=""/>
      <w:lvlJc w:val="left"/>
      <w:pPr>
        <w:tabs>
          <w:tab w:val="num" w:pos="6480"/>
        </w:tabs>
        <w:ind w:left="6480" w:hanging="360"/>
      </w:pPr>
      <w:rPr>
        <w:rFonts w:ascii="Wingdings" w:hAnsi="Wingdings" w:cs="Wingdings" w:hint="default"/>
      </w:rPr>
    </w:lvl>
  </w:abstractNum>
  <w:num w:numId="1">
    <w:abstractNumId w:val="7"/>
  </w:num>
  <w:num w:numId="2">
    <w:abstractNumId w:val="5"/>
  </w:num>
  <w:num w:numId="3">
    <w:abstractNumId w:val="6"/>
  </w:num>
  <w:num w:numId="4">
    <w:abstractNumId w:val="4"/>
  </w:num>
  <w:num w:numId="5">
    <w:abstractNumId w:val="8"/>
  </w:num>
  <w:num w:numId="6">
    <w:abstractNumId w:val="10"/>
  </w:num>
  <w:num w:numId="7">
    <w:abstractNumId w:val="3"/>
  </w:num>
  <w:num w:numId="8">
    <w:abstractNumId w:val="9"/>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drawingGridHorizontalSpacing w:val="120"/>
  <w:displayHorizontalDrawingGridEvery w:val="2"/>
  <w:characterSpacingControl w:val="doNotCompress"/>
  <w:hdrShapeDefaults>
    <o:shapedefaults v:ext="edit" spidmax="196610"/>
  </w:hdrShapeDefaults>
  <w:footnotePr>
    <w:numFmt w:val="chicago"/>
    <w:footnote w:id="0"/>
    <w:footnote w:id="1"/>
  </w:footnotePr>
  <w:endnotePr>
    <w:endnote w:id="0"/>
    <w:endnote w:id="1"/>
  </w:endnotePr>
  <w:compat/>
  <w:rsids>
    <w:rsidRoot w:val="00917E7E"/>
    <w:rsid w:val="0000563E"/>
    <w:rsid w:val="00007FB5"/>
    <w:rsid w:val="000141E0"/>
    <w:rsid w:val="0001490E"/>
    <w:rsid w:val="00015601"/>
    <w:rsid w:val="00020A2B"/>
    <w:rsid w:val="0004151B"/>
    <w:rsid w:val="0004251F"/>
    <w:rsid w:val="00047B87"/>
    <w:rsid w:val="00050095"/>
    <w:rsid w:val="000666B9"/>
    <w:rsid w:val="00075865"/>
    <w:rsid w:val="00083333"/>
    <w:rsid w:val="000834D5"/>
    <w:rsid w:val="00086675"/>
    <w:rsid w:val="0008724D"/>
    <w:rsid w:val="000946D6"/>
    <w:rsid w:val="00096B34"/>
    <w:rsid w:val="000970CB"/>
    <w:rsid w:val="000A2F46"/>
    <w:rsid w:val="000A3D3C"/>
    <w:rsid w:val="000C0C5C"/>
    <w:rsid w:val="000D1343"/>
    <w:rsid w:val="000D3F5D"/>
    <w:rsid w:val="000E1501"/>
    <w:rsid w:val="000E2391"/>
    <w:rsid w:val="000E2D82"/>
    <w:rsid w:val="000E3948"/>
    <w:rsid w:val="00125521"/>
    <w:rsid w:val="001262FA"/>
    <w:rsid w:val="001266C7"/>
    <w:rsid w:val="00130FB4"/>
    <w:rsid w:val="0015125B"/>
    <w:rsid w:val="001514BA"/>
    <w:rsid w:val="00153A1F"/>
    <w:rsid w:val="00164326"/>
    <w:rsid w:val="00174973"/>
    <w:rsid w:val="00176205"/>
    <w:rsid w:val="00180A88"/>
    <w:rsid w:val="00183977"/>
    <w:rsid w:val="001848D3"/>
    <w:rsid w:val="00194187"/>
    <w:rsid w:val="001944C9"/>
    <w:rsid w:val="001A291F"/>
    <w:rsid w:val="001B4618"/>
    <w:rsid w:val="001B5A6E"/>
    <w:rsid w:val="001B7A08"/>
    <w:rsid w:val="001E6D06"/>
    <w:rsid w:val="00201586"/>
    <w:rsid w:val="00202489"/>
    <w:rsid w:val="0020733F"/>
    <w:rsid w:val="0021138C"/>
    <w:rsid w:val="002148CE"/>
    <w:rsid w:val="00225A2A"/>
    <w:rsid w:val="00226B08"/>
    <w:rsid w:val="0023745B"/>
    <w:rsid w:val="002437E6"/>
    <w:rsid w:val="00273561"/>
    <w:rsid w:val="00287D32"/>
    <w:rsid w:val="002908E7"/>
    <w:rsid w:val="00291D8B"/>
    <w:rsid w:val="00297BE8"/>
    <w:rsid w:val="002A7CC2"/>
    <w:rsid w:val="002B11F3"/>
    <w:rsid w:val="002B697D"/>
    <w:rsid w:val="002B7C1D"/>
    <w:rsid w:val="002C1BDB"/>
    <w:rsid w:val="002C29D9"/>
    <w:rsid w:val="002D014C"/>
    <w:rsid w:val="002D47CE"/>
    <w:rsid w:val="002E16EF"/>
    <w:rsid w:val="002F60DC"/>
    <w:rsid w:val="003126B1"/>
    <w:rsid w:val="0031382D"/>
    <w:rsid w:val="00314670"/>
    <w:rsid w:val="00324FC7"/>
    <w:rsid w:val="00332CFD"/>
    <w:rsid w:val="00334E3B"/>
    <w:rsid w:val="00336FC1"/>
    <w:rsid w:val="00346959"/>
    <w:rsid w:val="00347C37"/>
    <w:rsid w:val="0036206F"/>
    <w:rsid w:val="00363D4A"/>
    <w:rsid w:val="00364297"/>
    <w:rsid w:val="003712A2"/>
    <w:rsid w:val="00384298"/>
    <w:rsid w:val="00384B2B"/>
    <w:rsid w:val="00385372"/>
    <w:rsid w:val="00390CAB"/>
    <w:rsid w:val="00394BC1"/>
    <w:rsid w:val="0039549D"/>
    <w:rsid w:val="003979A6"/>
    <w:rsid w:val="003B2C26"/>
    <w:rsid w:val="003C2973"/>
    <w:rsid w:val="003D21EA"/>
    <w:rsid w:val="003D69A0"/>
    <w:rsid w:val="003D7178"/>
    <w:rsid w:val="00414473"/>
    <w:rsid w:val="00414EF1"/>
    <w:rsid w:val="00421B61"/>
    <w:rsid w:val="00422EC7"/>
    <w:rsid w:val="004418B5"/>
    <w:rsid w:val="00443BF0"/>
    <w:rsid w:val="00446A9B"/>
    <w:rsid w:val="00456949"/>
    <w:rsid w:val="00462E2D"/>
    <w:rsid w:val="00466D40"/>
    <w:rsid w:val="00474F33"/>
    <w:rsid w:val="00480E9B"/>
    <w:rsid w:val="004836B7"/>
    <w:rsid w:val="00484BC2"/>
    <w:rsid w:val="00486931"/>
    <w:rsid w:val="00491189"/>
    <w:rsid w:val="004A2533"/>
    <w:rsid w:val="004B16D9"/>
    <w:rsid w:val="004B5D57"/>
    <w:rsid w:val="004B700B"/>
    <w:rsid w:val="004C49B3"/>
    <w:rsid w:val="004C6556"/>
    <w:rsid w:val="004D7606"/>
    <w:rsid w:val="004F02BE"/>
    <w:rsid w:val="00515D64"/>
    <w:rsid w:val="00522DBF"/>
    <w:rsid w:val="0052381A"/>
    <w:rsid w:val="00524DEA"/>
    <w:rsid w:val="00527AAE"/>
    <w:rsid w:val="0053271C"/>
    <w:rsid w:val="005401DE"/>
    <w:rsid w:val="0054706B"/>
    <w:rsid w:val="00547AEE"/>
    <w:rsid w:val="00551F73"/>
    <w:rsid w:val="00554DCF"/>
    <w:rsid w:val="005567C5"/>
    <w:rsid w:val="00557E90"/>
    <w:rsid w:val="00576C9C"/>
    <w:rsid w:val="00580AF0"/>
    <w:rsid w:val="00581DC0"/>
    <w:rsid w:val="00591BD8"/>
    <w:rsid w:val="005B67F5"/>
    <w:rsid w:val="005C723E"/>
    <w:rsid w:val="005D6150"/>
    <w:rsid w:val="005F0A9C"/>
    <w:rsid w:val="005F68FE"/>
    <w:rsid w:val="00606F89"/>
    <w:rsid w:val="00614511"/>
    <w:rsid w:val="00621841"/>
    <w:rsid w:val="006219C4"/>
    <w:rsid w:val="006229F6"/>
    <w:rsid w:val="00636F71"/>
    <w:rsid w:val="006540D8"/>
    <w:rsid w:val="00654A54"/>
    <w:rsid w:val="00657009"/>
    <w:rsid w:val="00662AF5"/>
    <w:rsid w:val="00664F62"/>
    <w:rsid w:val="00686DDF"/>
    <w:rsid w:val="00687998"/>
    <w:rsid w:val="0069388D"/>
    <w:rsid w:val="0069575F"/>
    <w:rsid w:val="006A1913"/>
    <w:rsid w:val="006A7092"/>
    <w:rsid w:val="006B5A2C"/>
    <w:rsid w:val="006C0323"/>
    <w:rsid w:val="006D3E5C"/>
    <w:rsid w:val="006E4A3F"/>
    <w:rsid w:val="006F33C8"/>
    <w:rsid w:val="00713E89"/>
    <w:rsid w:val="00715029"/>
    <w:rsid w:val="007218B1"/>
    <w:rsid w:val="00724F86"/>
    <w:rsid w:val="00726004"/>
    <w:rsid w:val="00727707"/>
    <w:rsid w:val="007300A5"/>
    <w:rsid w:val="00745821"/>
    <w:rsid w:val="00753581"/>
    <w:rsid w:val="00765976"/>
    <w:rsid w:val="00767D89"/>
    <w:rsid w:val="00771EE6"/>
    <w:rsid w:val="00774FC0"/>
    <w:rsid w:val="00795DAA"/>
    <w:rsid w:val="00797451"/>
    <w:rsid w:val="007B36BC"/>
    <w:rsid w:val="007B786B"/>
    <w:rsid w:val="007C7EDF"/>
    <w:rsid w:val="007D7C55"/>
    <w:rsid w:val="007E2844"/>
    <w:rsid w:val="007E622A"/>
    <w:rsid w:val="007E73F6"/>
    <w:rsid w:val="007F08FB"/>
    <w:rsid w:val="007F231A"/>
    <w:rsid w:val="008019F1"/>
    <w:rsid w:val="00802083"/>
    <w:rsid w:val="008272DE"/>
    <w:rsid w:val="0083679D"/>
    <w:rsid w:val="00851EB2"/>
    <w:rsid w:val="00866939"/>
    <w:rsid w:val="00885425"/>
    <w:rsid w:val="008A126E"/>
    <w:rsid w:val="008B44E4"/>
    <w:rsid w:val="008C66BC"/>
    <w:rsid w:val="008D3E8C"/>
    <w:rsid w:val="008D76D7"/>
    <w:rsid w:val="008E04FD"/>
    <w:rsid w:val="008F5392"/>
    <w:rsid w:val="00905C1C"/>
    <w:rsid w:val="00912EC9"/>
    <w:rsid w:val="0091348D"/>
    <w:rsid w:val="009141AC"/>
    <w:rsid w:val="00916742"/>
    <w:rsid w:val="00917E7E"/>
    <w:rsid w:val="00923A44"/>
    <w:rsid w:val="00923F28"/>
    <w:rsid w:val="0093202C"/>
    <w:rsid w:val="0097434A"/>
    <w:rsid w:val="00981501"/>
    <w:rsid w:val="00983DFE"/>
    <w:rsid w:val="00992AA1"/>
    <w:rsid w:val="00994AD3"/>
    <w:rsid w:val="009A1CE6"/>
    <w:rsid w:val="009A27FB"/>
    <w:rsid w:val="009A6B89"/>
    <w:rsid w:val="009C158F"/>
    <w:rsid w:val="009C2399"/>
    <w:rsid w:val="009F27D4"/>
    <w:rsid w:val="009F2C10"/>
    <w:rsid w:val="00A02111"/>
    <w:rsid w:val="00A0760D"/>
    <w:rsid w:val="00A11CE0"/>
    <w:rsid w:val="00A256F2"/>
    <w:rsid w:val="00A2694B"/>
    <w:rsid w:val="00A34558"/>
    <w:rsid w:val="00A35401"/>
    <w:rsid w:val="00A4487C"/>
    <w:rsid w:val="00A52C32"/>
    <w:rsid w:val="00A5540E"/>
    <w:rsid w:val="00A66130"/>
    <w:rsid w:val="00A67FF2"/>
    <w:rsid w:val="00A751EF"/>
    <w:rsid w:val="00A81823"/>
    <w:rsid w:val="00A81D9E"/>
    <w:rsid w:val="00AB59A3"/>
    <w:rsid w:val="00AC03F8"/>
    <w:rsid w:val="00AD7DDE"/>
    <w:rsid w:val="00AE7436"/>
    <w:rsid w:val="00AF586D"/>
    <w:rsid w:val="00B00EEB"/>
    <w:rsid w:val="00B05CCF"/>
    <w:rsid w:val="00B12290"/>
    <w:rsid w:val="00B133D8"/>
    <w:rsid w:val="00B3131A"/>
    <w:rsid w:val="00B339F1"/>
    <w:rsid w:val="00B34924"/>
    <w:rsid w:val="00B4277C"/>
    <w:rsid w:val="00B46AC6"/>
    <w:rsid w:val="00B51C33"/>
    <w:rsid w:val="00B60D51"/>
    <w:rsid w:val="00B739A1"/>
    <w:rsid w:val="00B813B4"/>
    <w:rsid w:val="00B81C95"/>
    <w:rsid w:val="00B93067"/>
    <w:rsid w:val="00B9696D"/>
    <w:rsid w:val="00BB2CE8"/>
    <w:rsid w:val="00BD706C"/>
    <w:rsid w:val="00BE27A0"/>
    <w:rsid w:val="00BE5173"/>
    <w:rsid w:val="00BF0A05"/>
    <w:rsid w:val="00BF7FBE"/>
    <w:rsid w:val="00C006A9"/>
    <w:rsid w:val="00C03A76"/>
    <w:rsid w:val="00C0406B"/>
    <w:rsid w:val="00C155D5"/>
    <w:rsid w:val="00C1601C"/>
    <w:rsid w:val="00C240F5"/>
    <w:rsid w:val="00C24422"/>
    <w:rsid w:val="00C24978"/>
    <w:rsid w:val="00C24B25"/>
    <w:rsid w:val="00C319AC"/>
    <w:rsid w:val="00C36F0D"/>
    <w:rsid w:val="00C479CF"/>
    <w:rsid w:val="00C508CE"/>
    <w:rsid w:val="00C50B64"/>
    <w:rsid w:val="00C61ED3"/>
    <w:rsid w:val="00C649F9"/>
    <w:rsid w:val="00C73353"/>
    <w:rsid w:val="00C75110"/>
    <w:rsid w:val="00C84BDE"/>
    <w:rsid w:val="00C864E7"/>
    <w:rsid w:val="00C94A6B"/>
    <w:rsid w:val="00CA3A69"/>
    <w:rsid w:val="00CB349A"/>
    <w:rsid w:val="00CB45C8"/>
    <w:rsid w:val="00CB6C86"/>
    <w:rsid w:val="00CC0DAE"/>
    <w:rsid w:val="00CC5AC1"/>
    <w:rsid w:val="00CD168F"/>
    <w:rsid w:val="00CD1F31"/>
    <w:rsid w:val="00CD4629"/>
    <w:rsid w:val="00CD5A40"/>
    <w:rsid w:val="00CF7F5B"/>
    <w:rsid w:val="00D0157F"/>
    <w:rsid w:val="00D211D7"/>
    <w:rsid w:val="00D31674"/>
    <w:rsid w:val="00D324F1"/>
    <w:rsid w:val="00D33251"/>
    <w:rsid w:val="00D428D3"/>
    <w:rsid w:val="00D47A10"/>
    <w:rsid w:val="00D5758D"/>
    <w:rsid w:val="00D612D1"/>
    <w:rsid w:val="00D618F4"/>
    <w:rsid w:val="00D76C1C"/>
    <w:rsid w:val="00D851D7"/>
    <w:rsid w:val="00D91135"/>
    <w:rsid w:val="00DA7788"/>
    <w:rsid w:val="00DB372F"/>
    <w:rsid w:val="00DC2426"/>
    <w:rsid w:val="00DC4C0F"/>
    <w:rsid w:val="00DC577E"/>
    <w:rsid w:val="00DD18B7"/>
    <w:rsid w:val="00DD3DAB"/>
    <w:rsid w:val="00DD4C16"/>
    <w:rsid w:val="00DD7E1A"/>
    <w:rsid w:val="00E013D8"/>
    <w:rsid w:val="00E12D2A"/>
    <w:rsid w:val="00E22E3E"/>
    <w:rsid w:val="00E252FC"/>
    <w:rsid w:val="00E40B0C"/>
    <w:rsid w:val="00E4463E"/>
    <w:rsid w:val="00E5293E"/>
    <w:rsid w:val="00E555A1"/>
    <w:rsid w:val="00E55AF5"/>
    <w:rsid w:val="00E60D1D"/>
    <w:rsid w:val="00E62D41"/>
    <w:rsid w:val="00E64522"/>
    <w:rsid w:val="00E64A06"/>
    <w:rsid w:val="00E7198E"/>
    <w:rsid w:val="00E71E58"/>
    <w:rsid w:val="00E73EC4"/>
    <w:rsid w:val="00E84CE8"/>
    <w:rsid w:val="00E85AE8"/>
    <w:rsid w:val="00E96D1A"/>
    <w:rsid w:val="00EA6841"/>
    <w:rsid w:val="00EC195E"/>
    <w:rsid w:val="00EC4535"/>
    <w:rsid w:val="00ED5370"/>
    <w:rsid w:val="00EE18F4"/>
    <w:rsid w:val="00F03EAA"/>
    <w:rsid w:val="00F078B4"/>
    <w:rsid w:val="00F11B9E"/>
    <w:rsid w:val="00F1240E"/>
    <w:rsid w:val="00F13074"/>
    <w:rsid w:val="00F13AE7"/>
    <w:rsid w:val="00F209F5"/>
    <w:rsid w:val="00F22A4F"/>
    <w:rsid w:val="00F33731"/>
    <w:rsid w:val="00F365D9"/>
    <w:rsid w:val="00F5315A"/>
    <w:rsid w:val="00F653B9"/>
    <w:rsid w:val="00F67BCF"/>
    <w:rsid w:val="00F7220B"/>
    <w:rsid w:val="00F73C2E"/>
    <w:rsid w:val="00F9313F"/>
    <w:rsid w:val="00F964C5"/>
    <w:rsid w:val="00FA2380"/>
    <w:rsid w:val="00FA44A7"/>
    <w:rsid w:val="00FC2F2F"/>
    <w:rsid w:val="00FC31FA"/>
    <w:rsid w:val="00FF0F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96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E7E"/>
    <w:pPr>
      <w:spacing w:after="0" w:line="240" w:lineRule="auto"/>
    </w:pPr>
    <w:rPr>
      <w:rFonts w:ascii="Times New Roman" w:eastAsia="Times New Roman" w:hAnsi="Times New Roman" w:cs="Times New Roman"/>
      <w:sz w:val="24"/>
      <w:szCs w:val="24"/>
      <w:lang w:val="en-US" w:eastAsia="es-ES"/>
    </w:rPr>
  </w:style>
  <w:style w:type="paragraph" w:styleId="Ttulo1">
    <w:name w:val="heading 1"/>
    <w:basedOn w:val="Normal"/>
    <w:next w:val="Normal"/>
    <w:link w:val="Ttulo1Car"/>
    <w:uiPriority w:val="9"/>
    <w:qFormat/>
    <w:rsid w:val="00334E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qFormat/>
    <w:rsid w:val="00F1240E"/>
    <w:pPr>
      <w:spacing w:before="100" w:beforeAutospacing="1" w:after="100" w:afterAutospacing="1"/>
      <w:outlineLvl w:val="1"/>
    </w:pPr>
    <w:rPr>
      <w:b/>
      <w:bCs/>
      <w:sz w:val="36"/>
      <w:szCs w:val="36"/>
      <w:lang w:val="es-ES"/>
    </w:rPr>
  </w:style>
  <w:style w:type="paragraph" w:styleId="Ttulo4">
    <w:name w:val="heading 4"/>
    <w:basedOn w:val="Normal"/>
    <w:link w:val="Ttulo4Car"/>
    <w:qFormat/>
    <w:rsid w:val="00F1240E"/>
    <w:pPr>
      <w:spacing w:before="100" w:beforeAutospacing="1" w:after="100" w:afterAutospacing="1"/>
      <w:outlineLvl w:val="3"/>
    </w:pPr>
    <w:rPr>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17E7E"/>
    <w:pPr>
      <w:tabs>
        <w:tab w:val="center" w:pos="4252"/>
        <w:tab w:val="right" w:pos="8504"/>
      </w:tabs>
    </w:pPr>
  </w:style>
  <w:style w:type="character" w:customStyle="1" w:styleId="EncabezadoCar">
    <w:name w:val="Encabezado Car"/>
    <w:basedOn w:val="Fuentedeprrafopredeter"/>
    <w:link w:val="Encabezado"/>
    <w:uiPriority w:val="99"/>
    <w:rsid w:val="00917E7E"/>
    <w:rPr>
      <w:rFonts w:ascii="Times New Roman" w:eastAsia="Times New Roman" w:hAnsi="Times New Roman" w:cs="Times New Roman"/>
      <w:sz w:val="24"/>
      <w:szCs w:val="24"/>
      <w:lang w:val="en-US"/>
    </w:rPr>
  </w:style>
  <w:style w:type="paragraph" w:styleId="Piedepgina">
    <w:name w:val="footer"/>
    <w:basedOn w:val="Normal"/>
    <w:link w:val="PiedepginaCar"/>
    <w:uiPriority w:val="99"/>
    <w:rsid w:val="00917E7E"/>
    <w:pPr>
      <w:tabs>
        <w:tab w:val="center" w:pos="4252"/>
        <w:tab w:val="right" w:pos="8504"/>
      </w:tabs>
    </w:pPr>
  </w:style>
  <w:style w:type="character" w:customStyle="1" w:styleId="PiedepginaCar">
    <w:name w:val="Pie de página Car"/>
    <w:basedOn w:val="Fuentedeprrafopredeter"/>
    <w:link w:val="Piedepgina"/>
    <w:uiPriority w:val="99"/>
    <w:rsid w:val="00917E7E"/>
    <w:rPr>
      <w:rFonts w:ascii="Times New Roman" w:eastAsia="Times New Roman" w:hAnsi="Times New Roman" w:cs="Times New Roman"/>
      <w:sz w:val="24"/>
      <w:szCs w:val="24"/>
      <w:lang w:val="en-US" w:eastAsia="es-ES"/>
    </w:rPr>
  </w:style>
  <w:style w:type="character" w:styleId="Hipervnculo">
    <w:name w:val="Hyperlink"/>
    <w:rsid w:val="00917E7E"/>
    <w:rPr>
      <w:color w:val="0000FF"/>
      <w:u w:val="single"/>
    </w:rPr>
  </w:style>
  <w:style w:type="paragraph" w:customStyle="1" w:styleId="06-SciencePG-Email-address">
    <w:name w:val="06-SciencePG-Email-address"/>
    <w:basedOn w:val="Normal"/>
    <w:qFormat/>
    <w:rsid w:val="00917E7E"/>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rsid w:val="00917E7E"/>
    <w:pPr>
      <w:widowControl w:val="0"/>
      <w:adjustRightInd w:val="0"/>
      <w:snapToGrid w:val="0"/>
      <w:spacing w:line="240" w:lineRule="exact"/>
      <w:textAlignment w:val="baseline"/>
    </w:pPr>
    <w:rPr>
      <w:kern w:val="2"/>
      <w:sz w:val="18"/>
      <w:szCs w:val="18"/>
      <w:lang w:eastAsia="zh-CN"/>
    </w:rPr>
  </w:style>
  <w:style w:type="character" w:customStyle="1" w:styleId="10-SciencePG-Abstract">
    <w:name w:val="10-SciencePG-Abstract"/>
    <w:uiPriority w:val="1"/>
    <w:qFormat/>
    <w:rsid w:val="00917E7E"/>
    <w:rPr>
      <w:rFonts w:ascii="Times New Roman" w:eastAsia="Times New Roman" w:hAnsi="Times New Roman" w:cs="Times New Roman"/>
      <w:b/>
      <w:sz w:val="24"/>
      <w:szCs w:val="24"/>
    </w:rPr>
  </w:style>
  <w:style w:type="paragraph" w:customStyle="1" w:styleId="11-SciencePG-Abstract-content">
    <w:name w:val="11-SciencePG-Abstract-content"/>
    <w:basedOn w:val="Normal"/>
    <w:qFormat/>
    <w:rsid w:val="00917E7E"/>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sid w:val="00917E7E"/>
    <w:rPr>
      <w:rFonts w:ascii="Times New Roman" w:eastAsia="Times New Roman" w:hAnsi="Times New Roman" w:cs="Times New Roman"/>
      <w:b/>
      <w:sz w:val="24"/>
      <w:szCs w:val="24"/>
    </w:rPr>
  </w:style>
  <w:style w:type="paragraph" w:styleId="Prrafodelista">
    <w:name w:val="List Paragraph"/>
    <w:basedOn w:val="Normal"/>
    <w:qFormat/>
    <w:rsid w:val="00917E7E"/>
    <w:pPr>
      <w:spacing w:after="200" w:line="276" w:lineRule="auto"/>
      <w:ind w:left="720"/>
    </w:pPr>
    <w:rPr>
      <w:rFonts w:ascii="Calibri" w:eastAsia="Calibri" w:hAnsi="Calibri" w:cs="Calibri"/>
      <w:sz w:val="22"/>
      <w:szCs w:val="22"/>
      <w:lang w:val="es-ES" w:eastAsia="en-US"/>
    </w:rPr>
  </w:style>
  <w:style w:type="paragraph" w:styleId="NormalWeb">
    <w:name w:val="Normal (Web)"/>
    <w:basedOn w:val="Normal"/>
    <w:uiPriority w:val="99"/>
    <w:unhideWhenUsed/>
    <w:rsid w:val="00917E7E"/>
    <w:pPr>
      <w:spacing w:after="160" w:line="259" w:lineRule="auto"/>
    </w:pPr>
    <w:rPr>
      <w:rFonts w:eastAsia="Calibri"/>
      <w:lang w:eastAsia="en-US"/>
    </w:rPr>
  </w:style>
  <w:style w:type="character" w:styleId="Textoennegrita">
    <w:name w:val="Strong"/>
    <w:basedOn w:val="Fuentedeprrafopredeter"/>
    <w:qFormat/>
    <w:rsid w:val="00765976"/>
    <w:rPr>
      <w:b/>
      <w:bCs/>
    </w:rPr>
  </w:style>
  <w:style w:type="character" w:customStyle="1" w:styleId="article-body">
    <w:name w:val="article-body"/>
    <w:basedOn w:val="Fuentedeprrafopredeter"/>
    <w:rsid w:val="00765976"/>
  </w:style>
  <w:style w:type="paragraph" w:styleId="Sangradetextonormal">
    <w:name w:val="Body Text Indent"/>
    <w:basedOn w:val="Normal"/>
    <w:link w:val="SangradetextonormalCar"/>
    <w:uiPriority w:val="99"/>
    <w:semiHidden/>
    <w:unhideWhenUsed/>
    <w:rsid w:val="00765976"/>
    <w:pPr>
      <w:spacing w:after="120"/>
      <w:ind w:left="283"/>
    </w:pPr>
    <w:rPr>
      <w:lang w:val="es-ES"/>
    </w:rPr>
  </w:style>
  <w:style w:type="character" w:customStyle="1" w:styleId="SangradetextonormalCar">
    <w:name w:val="Sangría de texto normal Car"/>
    <w:basedOn w:val="Fuentedeprrafopredeter"/>
    <w:link w:val="Sangradetextonormal"/>
    <w:uiPriority w:val="99"/>
    <w:semiHidden/>
    <w:rsid w:val="00765976"/>
    <w:rPr>
      <w:rFonts w:ascii="Times New Roman" w:eastAsia="Times New Roman" w:hAnsi="Times New Roman" w:cs="Times New Roman"/>
      <w:sz w:val="24"/>
      <w:szCs w:val="24"/>
      <w:lang w:eastAsia="es-ES"/>
    </w:rPr>
  </w:style>
  <w:style w:type="character" w:customStyle="1" w:styleId="article-headline">
    <w:name w:val="article-headline"/>
    <w:rsid w:val="00765976"/>
    <w:rPr>
      <w:rFonts w:cs="Times New Roman"/>
    </w:rPr>
  </w:style>
  <w:style w:type="character" w:styleId="CitaHTML">
    <w:name w:val="HTML Cite"/>
    <w:basedOn w:val="Fuentedeprrafopredeter"/>
    <w:uiPriority w:val="99"/>
    <w:semiHidden/>
    <w:unhideWhenUsed/>
    <w:rsid w:val="00765976"/>
    <w:rPr>
      <w:i/>
      <w:iCs/>
    </w:rPr>
  </w:style>
  <w:style w:type="paragraph" w:styleId="Textonotapie">
    <w:name w:val="footnote text"/>
    <w:aliases w:val="Car"/>
    <w:basedOn w:val="Normal"/>
    <w:link w:val="TextonotapieCar"/>
    <w:uiPriority w:val="99"/>
    <w:unhideWhenUsed/>
    <w:rsid w:val="0036206F"/>
    <w:pPr>
      <w:spacing w:after="200" w:line="276" w:lineRule="auto"/>
    </w:pPr>
    <w:rPr>
      <w:rFonts w:ascii="Calibri" w:eastAsia="Calibri" w:hAnsi="Calibri"/>
      <w:sz w:val="20"/>
      <w:szCs w:val="20"/>
      <w:lang w:eastAsia="en-US"/>
    </w:rPr>
  </w:style>
  <w:style w:type="character" w:customStyle="1" w:styleId="TextonotapieCar">
    <w:name w:val="Texto nota pie Car"/>
    <w:aliases w:val="Car Car"/>
    <w:basedOn w:val="Fuentedeprrafopredeter"/>
    <w:link w:val="Textonotapie"/>
    <w:uiPriority w:val="99"/>
    <w:rsid w:val="0036206F"/>
    <w:rPr>
      <w:rFonts w:ascii="Calibri" w:eastAsia="Calibri" w:hAnsi="Calibri" w:cs="Times New Roman"/>
      <w:sz w:val="20"/>
      <w:szCs w:val="20"/>
    </w:rPr>
  </w:style>
  <w:style w:type="character" w:customStyle="1" w:styleId="shorttext">
    <w:name w:val="short_text"/>
    <w:basedOn w:val="Fuentedeprrafopredeter"/>
    <w:rsid w:val="00C24B25"/>
  </w:style>
  <w:style w:type="paragraph" w:styleId="Sinespaciado">
    <w:name w:val="No Spacing"/>
    <w:uiPriority w:val="99"/>
    <w:qFormat/>
    <w:rsid w:val="00BF0A05"/>
    <w:pPr>
      <w:spacing w:after="0" w:line="240" w:lineRule="auto"/>
    </w:pPr>
    <w:rPr>
      <w:rFonts w:ascii="Times New Roman" w:eastAsia="Times New Roman" w:hAnsi="Times New Roman" w:cs="Times New Roman"/>
      <w:sz w:val="24"/>
      <w:szCs w:val="24"/>
      <w:lang w:val="pt-PT" w:eastAsia="pt-PT"/>
    </w:rPr>
  </w:style>
  <w:style w:type="paragraph" w:styleId="Textodeglobo">
    <w:name w:val="Balloon Text"/>
    <w:basedOn w:val="Normal"/>
    <w:link w:val="TextodegloboCar"/>
    <w:uiPriority w:val="99"/>
    <w:semiHidden/>
    <w:unhideWhenUsed/>
    <w:rsid w:val="008E04FD"/>
    <w:rPr>
      <w:rFonts w:ascii="Tahoma" w:hAnsi="Tahoma" w:cs="Tahoma"/>
      <w:sz w:val="16"/>
      <w:szCs w:val="16"/>
    </w:rPr>
  </w:style>
  <w:style w:type="character" w:customStyle="1" w:styleId="TextodegloboCar">
    <w:name w:val="Texto de globo Car"/>
    <w:basedOn w:val="Fuentedeprrafopredeter"/>
    <w:link w:val="Textodeglobo"/>
    <w:uiPriority w:val="99"/>
    <w:semiHidden/>
    <w:rsid w:val="008E04FD"/>
    <w:rPr>
      <w:rFonts w:ascii="Tahoma" w:eastAsia="Times New Roman" w:hAnsi="Tahoma" w:cs="Tahoma"/>
      <w:sz w:val="16"/>
      <w:szCs w:val="16"/>
      <w:lang w:val="en-US" w:eastAsia="es-ES"/>
    </w:rPr>
  </w:style>
  <w:style w:type="paragraph" w:styleId="Textoindependiente2">
    <w:name w:val="Body Text 2"/>
    <w:basedOn w:val="Normal"/>
    <w:link w:val="Textoindependiente2Car"/>
    <w:uiPriority w:val="99"/>
    <w:unhideWhenUsed/>
    <w:rsid w:val="009C2399"/>
    <w:pPr>
      <w:spacing w:after="120" w:line="480" w:lineRule="auto"/>
    </w:pPr>
  </w:style>
  <w:style w:type="character" w:customStyle="1" w:styleId="Textoindependiente2Car">
    <w:name w:val="Texto independiente 2 Car"/>
    <w:basedOn w:val="Fuentedeprrafopredeter"/>
    <w:link w:val="Textoindependiente2"/>
    <w:uiPriority w:val="99"/>
    <w:rsid w:val="009C2399"/>
    <w:rPr>
      <w:rFonts w:ascii="Times New Roman" w:eastAsia="Times New Roman" w:hAnsi="Times New Roman" w:cs="Times New Roman"/>
      <w:sz w:val="24"/>
      <w:szCs w:val="24"/>
      <w:lang w:val="en-US" w:eastAsia="es-ES"/>
    </w:rPr>
  </w:style>
  <w:style w:type="character" w:customStyle="1" w:styleId="Ttulo2Car">
    <w:name w:val="Título 2 Car"/>
    <w:basedOn w:val="Fuentedeprrafopredeter"/>
    <w:link w:val="Ttulo2"/>
    <w:rsid w:val="00F1240E"/>
    <w:rPr>
      <w:rFonts w:ascii="Times New Roman" w:eastAsia="Times New Roman" w:hAnsi="Times New Roman" w:cs="Times New Roman"/>
      <w:b/>
      <w:bCs/>
      <w:sz w:val="36"/>
      <w:szCs w:val="36"/>
      <w:lang w:eastAsia="es-ES"/>
    </w:rPr>
  </w:style>
  <w:style w:type="character" w:customStyle="1" w:styleId="Ttulo4Car">
    <w:name w:val="Título 4 Car"/>
    <w:basedOn w:val="Fuentedeprrafopredeter"/>
    <w:link w:val="Ttulo4"/>
    <w:rsid w:val="00F1240E"/>
    <w:rPr>
      <w:rFonts w:ascii="Times New Roman" w:eastAsia="Times New Roman" w:hAnsi="Times New Roman" w:cs="Times New Roman"/>
      <w:b/>
      <w:bCs/>
      <w:sz w:val="24"/>
      <w:szCs w:val="24"/>
      <w:lang w:eastAsia="es-ES"/>
    </w:rPr>
  </w:style>
  <w:style w:type="character" w:customStyle="1" w:styleId="mw-headline">
    <w:name w:val="mw-headline"/>
    <w:rsid w:val="00F1240E"/>
    <w:rPr>
      <w:rFonts w:cs="Times New Roman"/>
    </w:rPr>
  </w:style>
  <w:style w:type="character" w:customStyle="1" w:styleId="MyestiloArial12pt">
    <w:name w:val="My estilo Arial 12 pt"/>
    <w:rsid w:val="00F1240E"/>
    <w:rPr>
      <w:rFonts w:ascii="Arial" w:hAnsi="Arial"/>
      <w:sz w:val="24"/>
      <w:szCs w:val="24"/>
    </w:rPr>
  </w:style>
  <w:style w:type="paragraph" w:styleId="HTMLconformatoprevio">
    <w:name w:val="HTML Preformatted"/>
    <w:basedOn w:val="Normal"/>
    <w:link w:val="HTMLconformatoprevioCar"/>
    <w:uiPriority w:val="99"/>
    <w:unhideWhenUsed/>
    <w:rsid w:val="00334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onformatoprevioCar">
    <w:name w:val="HTML con formato previo Car"/>
    <w:basedOn w:val="Fuentedeprrafopredeter"/>
    <w:link w:val="HTMLconformatoprevio"/>
    <w:uiPriority w:val="99"/>
    <w:rsid w:val="00334E3B"/>
    <w:rPr>
      <w:rFonts w:ascii="Courier New" w:eastAsia="Times New Roman" w:hAnsi="Courier New" w:cs="Times New Roman"/>
      <w:sz w:val="20"/>
      <w:szCs w:val="20"/>
    </w:rPr>
  </w:style>
  <w:style w:type="character" w:customStyle="1" w:styleId="Ttulo1Car">
    <w:name w:val="Título 1 Car"/>
    <w:basedOn w:val="Fuentedeprrafopredeter"/>
    <w:link w:val="Ttulo1"/>
    <w:uiPriority w:val="9"/>
    <w:rsid w:val="00334E3B"/>
    <w:rPr>
      <w:rFonts w:asciiTheme="majorHAnsi" w:eastAsiaTheme="majorEastAsia" w:hAnsiTheme="majorHAnsi" w:cstheme="majorBidi"/>
      <w:b/>
      <w:bCs/>
      <w:color w:val="365F91" w:themeColor="accent1" w:themeShade="BF"/>
      <w:sz w:val="28"/>
      <w:szCs w:val="28"/>
      <w:lang w:val="en-US" w:eastAsia="es-ES"/>
    </w:rPr>
  </w:style>
  <w:style w:type="character" w:styleId="Refdenotaalpie">
    <w:name w:val="footnote reference"/>
    <w:uiPriority w:val="99"/>
    <w:semiHidden/>
    <w:rsid w:val="00334E3B"/>
    <w:rPr>
      <w:vertAlign w:val="superscript"/>
    </w:rPr>
  </w:style>
  <w:style w:type="paragraph" w:styleId="Textoindependiente">
    <w:name w:val="Body Text"/>
    <w:basedOn w:val="Normal"/>
    <w:link w:val="TextoindependienteCar"/>
    <w:unhideWhenUsed/>
    <w:rsid w:val="00D91135"/>
    <w:pPr>
      <w:spacing w:after="120"/>
    </w:pPr>
  </w:style>
  <w:style w:type="character" w:customStyle="1" w:styleId="TextoindependienteCar">
    <w:name w:val="Texto independiente Car"/>
    <w:basedOn w:val="Fuentedeprrafopredeter"/>
    <w:link w:val="Textoindependiente"/>
    <w:rsid w:val="00D91135"/>
    <w:rPr>
      <w:rFonts w:ascii="Times New Roman" w:eastAsia="Times New Roman" w:hAnsi="Times New Roman" w:cs="Times New Roman"/>
      <w:sz w:val="24"/>
      <w:szCs w:val="24"/>
      <w:lang w:val="en-US" w:eastAsia="es-ES"/>
    </w:rPr>
  </w:style>
  <w:style w:type="paragraph" w:customStyle="1" w:styleId="western">
    <w:name w:val="western"/>
    <w:basedOn w:val="Normal"/>
    <w:rsid w:val="00414473"/>
    <w:pPr>
      <w:spacing w:before="100" w:beforeAutospacing="1" w:after="119" w:line="288" w:lineRule="auto"/>
    </w:pPr>
    <w:rPr>
      <w:rFonts w:ascii="Calibri" w:hAnsi="Calibri"/>
      <w:lang w:val="es-ES_tradnl" w:eastAsia="es-PE"/>
    </w:rPr>
  </w:style>
  <w:style w:type="paragraph" w:styleId="Textodebloque">
    <w:name w:val="Block Text"/>
    <w:basedOn w:val="Normal"/>
    <w:uiPriority w:val="99"/>
    <w:rsid w:val="00E84CE8"/>
    <w:pPr>
      <w:tabs>
        <w:tab w:val="left" w:pos="5400"/>
      </w:tabs>
      <w:spacing w:line="360" w:lineRule="auto"/>
      <w:ind w:left="340" w:right="340"/>
      <w:jc w:val="both"/>
    </w:pPr>
    <w:rPr>
      <w:rFonts w:ascii="Arial" w:hAnsi="Arial" w:cs="Arial"/>
      <w:color w:val="000000"/>
      <w:lang w:val="es-ES_tradnl" w:eastAsia="en-US"/>
    </w:rPr>
  </w:style>
  <w:style w:type="paragraph" w:customStyle="1" w:styleId="Default">
    <w:name w:val="Default"/>
    <w:rsid w:val="004418B5"/>
    <w:pPr>
      <w:suppressAutoHyphens/>
      <w:autoSpaceDE w:val="0"/>
      <w:spacing w:after="0" w:line="240" w:lineRule="auto"/>
    </w:pPr>
    <w:rPr>
      <w:rFonts w:ascii="Bookman Old Style" w:eastAsia="Times New Roman" w:hAnsi="Bookman Old Style" w:cs="Bookman Old Style"/>
      <w:color w:val="000000"/>
      <w:sz w:val="24"/>
      <w:szCs w:val="24"/>
      <w:lang w:eastAsia="zh-CN"/>
    </w:rPr>
  </w:style>
  <w:style w:type="paragraph" w:customStyle="1" w:styleId="Prrafodelista1">
    <w:name w:val="Párrafo de lista1"/>
    <w:basedOn w:val="Normal"/>
    <w:uiPriority w:val="99"/>
    <w:rsid w:val="004418B5"/>
    <w:pPr>
      <w:spacing w:after="200" w:line="276" w:lineRule="auto"/>
      <w:ind w:left="708"/>
    </w:pPr>
    <w:rPr>
      <w:rFonts w:ascii="Calibri" w:hAnsi="Calibri" w:cs="Calibri"/>
      <w:sz w:val="22"/>
      <w:szCs w:val="22"/>
      <w:lang w:val="es-ES_tradnl" w:eastAsia="en-US"/>
    </w:rPr>
  </w:style>
  <w:style w:type="paragraph" w:customStyle="1" w:styleId="Textoindependiente21">
    <w:name w:val="Texto independiente 21"/>
    <w:basedOn w:val="Normal"/>
    <w:rsid w:val="00A751EF"/>
    <w:pPr>
      <w:keepLines/>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120"/>
      <w:ind w:left="1440" w:hanging="1440"/>
      <w:jc w:val="both"/>
    </w:pPr>
    <w:rPr>
      <w:rFonts w:ascii="Arial" w:hAnsi="Arial" w:cs="Arial"/>
      <w:b/>
      <w:bCs/>
      <w:lang w:val="es-ES_tradnl" w:eastAsia="es-ES_tradnl"/>
    </w:rPr>
  </w:style>
  <w:style w:type="character" w:customStyle="1" w:styleId="tlid-translation">
    <w:name w:val="tlid-translation"/>
    <w:basedOn w:val="Fuentedeprrafopredeter"/>
    <w:rsid w:val="00A751EF"/>
  </w:style>
  <w:style w:type="paragraph" w:styleId="Sangra2detindependiente">
    <w:name w:val="Body Text Indent 2"/>
    <w:basedOn w:val="Normal"/>
    <w:link w:val="Sangra2detindependienteCar"/>
    <w:rsid w:val="00A751EF"/>
    <w:pPr>
      <w:overflowPunct w:val="0"/>
      <w:autoSpaceDE w:val="0"/>
      <w:autoSpaceDN w:val="0"/>
      <w:adjustRightInd w:val="0"/>
      <w:spacing w:after="120" w:line="480" w:lineRule="auto"/>
      <w:ind w:left="283"/>
    </w:pPr>
    <w:rPr>
      <w:rFonts w:ascii="Arial" w:hAnsi="Arial"/>
      <w:lang w:val="es-ES_tradnl" w:eastAsia="es-ES_tradnl"/>
    </w:rPr>
  </w:style>
  <w:style w:type="character" w:customStyle="1" w:styleId="Sangra2detindependienteCar">
    <w:name w:val="Sangría 2 de t. independiente Car"/>
    <w:basedOn w:val="Fuentedeprrafopredeter"/>
    <w:link w:val="Sangra2detindependiente"/>
    <w:rsid w:val="00A751EF"/>
    <w:rPr>
      <w:rFonts w:ascii="Arial" w:eastAsia="Times New Roman" w:hAnsi="Arial" w:cs="Times New Roman"/>
      <w:sz w:val="24"/>
      <w:szCs w:val="24"/>
      <w:lang w:val="es-ES_tradnl" w:eastAsia="es-ES_tradnl"/>
    </w:rPr>
  </w:style>
  <w:style w:type="paragraph" w:customStyle="1" w:styleId="Sinespaciado2">
    <w:name w:val="Sin espaciado2"/>
    <w:rsid w:val="00A751EF"/>
    <w:pPr>
      <w:spacing w:after="0" w:line="240" w:lineRule="auto"/>
    </w:pPr>
    <w:rPr>
      <w:rFonts w:ascii="Calibri" w:eastAsia="Times New Roman" w:hAnsi="Calibri" w:cs="Times New Roman"/>
    </w:rPr>
  </w:style>
  <w:style w:type="paragraph" w:styleId="Textosinformato">
    <w:name w:val="Plain Text"/>
    <w:basedOn w:val="Normal"/>
    <w:link w:val="TextosinformatoCar"/>
    <w:rsid w:val="00A751EF"/>
    <w:rPr>
      <w:rFonts w:ascii="Courier New" w:hAnsi="Courier New"/>
      <w:sz w:val="20"/>
      <w:szCs w:val="20"/>
      <w:lang w:val="es-MX" w:eastAsia="en-US"/>
    </w:rPr>
  </w:style>
  <w:style w:type="character" w:customStyle="1" w:styleId="TextosinformatoCar">
    <w:name w:val="Texto sin formato Car"/>
    <w:basedOn w:val="Fuentedeprrafopredeter"/>
    <w:link w:val="Textosinformato"/>
    <w:rsid w:val="00A751EF"/>
    <w:rPr>
      <w:rFonts w:ascii="Courier New" w:eastAsia="Times New Roman" w:hAnsi="Courier New" w:cs="Times New Roman"/>
      <w:sz w:val="20"/>
      <w:szCs w:val="20"/>
      <w:lang w:val="es-MX"/>
    </w:rPr>
  </w:style>
  <w:style w:type="paragraph" w:styleId="Subttulo">
    <w:name w:val="Subtitle"/>
    <w:basedOn w:val="Normal"/>
    <w:next w:val="Normal"/>
    <w:link w:val="SubttuloCar"/>
    <w:uiPriority w:val="11"/>
    <w:qFormat/>
    <w:rsid w:val="00EC195E"/>
    <w:pPr>
      <w:spacing w:after="60" w:line="259" w:lineRule="auto"/>
      <w:jc w:val="center"/>
      <w:outlineLvl w:val="1"/>
    </w:pPr>
    <w:rPr>
      <w:rFonts w:ascii="Calibri Light" w:hAnsi="Calibri Light"/>
      <w:lang w:val="es-ES" w:eastAsia="en-US"/>
    </w:rPr>
  </w:style>
  <w:style w:type="character" w:customStyle="1" w:styleId="SubttuloCar">
    <w:name w:val="Subtítulo Car"/>
    <w:basedOn w:val="Fuentedeprrafopredeter"/>
    <w:link w:val="Subttulo"/>
    <w:uiPriority w:val="11"/>
    <w:rsid w:val="00EC195E"/>
    <w:rPr>
      <w:rFonts w:ascii="Calibri Light" w:eastAsia="Times New Roman" w:hAnsi="Calibri Light" w:cs="Times New Roman"/>
      <w:sz w:val="24"/>
      <w:szCs w:val="24"/>
    </w:rPr>
  </w:style>
  <w:style w:type="paragraph" w:styleId="Bibliografa">
    <w:name w:val="Bibliography"/>
    <w:basedOn w:val="Normal"/>
    <w:next w:val="Normal"/>
    <w:uiPriority w:val="37"/>
    <w:unhideWhenUsed/>
    <w:rsid w:val="00EC195E"/>
    <w:pPr>
      <w:spacing w:after="200" w:line="276" w:lineRule="auto"/>
    </w:pPr>
    <w:rPr>
      <w:rFonts w:ascii="Calibri" w:eastAsia="Calibri" w:hAnsi="Calibri"/>
      <w:sz w:val="22"/>
      <w:szCs w:val="22"/>
      <w:lang w:val="es-MX" w:eastAsia="en-US"/>
    </w:rPr>
  </w:style>
  <w:style w:type="paragraph" w:styleId="Listaconvietas">
    <w:name w:val="List Bullet"/>
    <w:basedOn w:val="Normal"/>
    <w:rsid w:val="005B67F5"/>
    <w:pPr>
      <w:spacing w:after="200" w:line="276" w:lineRule="auto"/>
      <w:ind w:left="360" w:hanging="360"/>
    </w:pPr>
    <w:rPr>
      <w:rFonts w:ascii="Calibri" w:hAnsi="Calibri" w:cs="Calibri"/>
      <w:sz w:val="22"/>
      <w:szCs w:val="22"/>
      <w:lang w:val="es-E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Ram11</b:Tag>
    <b:SourceType>Book</b:SourceType>
    <b:Guid>{DA1E48E8-F498-4F20-BEBE-B100C7D629AA}</b:Guid>
    <b:Title>La explosión del periodismo.</b:Title>
    <b:Year>2011</b:Year>
    <b:Author>
      <b:Author>
        <b:NameList>
          <b:Person>
            <b:Last>Ramonet</b:Last>
            <b:First>I.</b:First>
          </b:Person>
        </b:NameList>
      </b:Author>
    </b:Author>
    <b:City> Madrid</b:City>
    <b:Publisher>Clave Intelectual</b:Publisher>
    <b:RefOrder>1</b:RefOrder>
  </b:Source>
  <b:Source>
    <b:Tag>San04</b:Tag>
    <b:SourceType>DocumentFromInternetSite</b:SourceType>
    <b:Guid>{1E0D557B-E4D6-4DF8-8ECE-8F41815D0D2F}</b:Guid>
    <b:Author>
      <b:Author>
        <b:NameList>
          <b:Person>
            <b:Last>Santana</b:Last>
            <b:First>A.</b:First>
          </b:Person>
        </b:NameList>
      </b:Author>
    </b:Author>
    <b:Title>“Soltemos el piloto automático” </b:Title>
    <b:Year>2004</b:Year>
    <b:Month>julio</b:Month>
    <b:Day>30</b:Day>
    <b:InternetSiteTitle>La Tecla</b:InternetSiteTitle>
    <b:URL>http://www.latecla.cu/bd/digital/08piloto_santana.htm</b:URL>
    <b:RefOrder>2</b:RefOrder>
  </b:Source>
  <b:Source>
    <b:Tag>Mil</b:Tag>
    <b:SourceType>Book</b:SourceType>
    <b:Guid>{2EFFC41D-9896-4132-9118-75AEE6020687}</b:Guid>
    <b:Title>Periodismo digital. El límite de lo posible.</b:Title>
    <b:Author>
      <b:Author>
        <b:NameList>
          <b:Person>
            <b:Last>Recio</b:Last>
            <b:First>Milena</b:First>
          </b:Person>
        </b:NameList>
      </b:Author>
    </b:Author>
    <b:City>La Habana</b:City>
    <b:Publisher>Pablo de la Torriente Brau.</b:Publisher>
    <b:Year>2006</b:Year>
    <b:RefOrder>3</b:RefOrder>
  </b:Source>
  <b:Source>
    <b:Tag>Rod06</b:Tag>
    <b:SourceType>Misc</b:SourceType>
    <b:Guid>{EC2B349C-CD41-4FD0-B976-87D91C560560}</b:Guid>
    <b:Title>(2006) Del éter al ciberespacio. Un análisis sobre la interactividad de la radio cubana en Internet. Estudio de caso a los tres sitios de la radiodifusión en ciudad de La Habana. </b:Title>
    <b:Year>2006</b:Year>
    <b:City>La Habana</b:City>
    <b:Publisher>Universidad de La Habana</b:Publisher>
    <b:Author>
      <b:Author>
        <b:NameList>
          <b:Person>
            <b:Last>Rodríguez Calzadilla</b:Last>
            <b:First>N.</b:First>
          </b:Person>
        </b:NameList>
      </b:Author>
    </b:Author>
    <b:PublicationTitle>Tesis para optar por el grado de Master en Ciencias</b:PublicationTitle>
    <b:RefOrder>4</b:RefOrder>
  </b:Source>
  <b:Source>
    <b:Tag>ARa09</b:Tag>
    <b:SourceType>Misc</b:SourceType>
    <b:Guid>{08D00CE5-B47E-4184-8723-A5E152A04518}</b:Guid>
    <b:Author>
      <b:Author>
        <b:NameList>
          <b:Person>
            <b:Last>Ray Haynes</b:Last>
            <b:First>A.</b:First>
          </b:Person>
        </b:NameList>
      </b:Author>
    </b:Author>
    <b:Title>Saber, hacer, cambiar: las competencias de los periodistas digitales cubanos.</b:Title>
    <b:PublicationTitle>Tesis en Opción al grado de Máster en Ciencias de la Comunicación</b:PublicationTitle>
    <b:Year>2009</b:Year>
    <b:City>La Habana</b:City>
    <b:Publisher>Universidad de La Habana. Cub</b:Publisher>
    <b:RefOrder>5</b:RefOrder>
  </b:Source>
  <b:Source>
    <b:Tag>YMo09</b:Tag>
    <b:SourceType>Misc</b:SourceType>
    <b:Guid>{150C9605-C741-4272-AF37-B63A5860BB24}</b:Guid>
    <b:Author>
      <b:Author>
        <b:NameList>
          <b:Person>
            <b:Last>Montoya Pupo</b:Last>
            <b:First>Y.</b:First>
          </b:Person>
        </b:NameList>
      </b:Author>
    </b:Author>
    <b:Title>Montoya Pupo, Y. (2009) La hipertextualidad en la prensa digital cubana. Estudio de casos de cinco medios del Oriente Cubano.</b:Title>
    <b:PublicationTitle>Tesis en Opción al título de Máster en Ciencias de la Comunicación.</b:PublicationTitle>
    <b:Year>2009</b:Year>
    <b:City>La Habana</b:City>
    <b:CountryRegion>Cuba</b:CountryRegion>
    <b:Publisher>Universidad de La Habana</b:Publisher>
    <b:RefOrder>6</b:RefOrder>
  </b:Source>
  <b:Source>
    <b:Tag>Liv05</b:Tag>
    <b:SourceType>JournalArticle</b:SourceType>
    <b:Guid>{20ED85EC-2E0E-4132-9773-722477C29AFD}</b:Guid>
    <b:Author>
      <b:Author>
        <b:NameList>
          <b:Person>
            <b:Last>Reyes</b:Last>
            <b:First>Livia</b:First>
          </b:Person>
        </b:NameList>
      </b:Author>
    </b:Author>
    <b:Title>Evaluación de las Publicaciones Cubanas de cara a Internet: Experiencia de validación de una herramienta para medir su calidad </b:Title>
    <b:JournalName>Ciencias de la Información</b:JournalName>
    <b:Year>2005</b:Year>
    <b:Pages>vol. 36, núm. 2, mayo-agosto, 2005, pp. 3-29. </b:Pages>
    <b:RefOrder>7</b:RefOrder>
  </b:Source>
  <b:Source>
    <b:Tag>AOv09</b:Tag>
    <b:SourceType>DocumentFromInternetSite</b:SourceType>
    <b:Guid>{3BFE1EAA-2F87-4E13-90F6-18C4CA2FB779}</b:Guid>
    <b:Author>
      <b:Author>
        <b:NameList>
          <b:Person>
            <b:Last>Oviedo Bravo</b:Last>
            <b:First>A.</b:First>
          </b:Person>
        </b:NameList>
      </b:Author>
    </b:Author>
    <b:Title>Periodismo Hipermedia: un nuevo entorno mediático.</b:Title>
    <b:Year>2009</b:Year>
    <b:InternetSiteTitle>Universidad de Matanzas</b:InternetSiteTitle>
    <b:URL>Disponible en monografias.umcc.cu/monos/2009/CIENSOC/m09cs36.pdf</b:URL>
    <b:RefOrder>8</b:RefOrder>
  </b:Source>
  <b:Source>
    <b:Tag>EDi11</b:Tag>
    <b:SourceType>Book</b:SourceType>
    <b:Guid>{39975831-A324-4478-B36B-CF84E402C2AB}</b:Guid>
    <b:Title>Reubicar el futuro. Las mediaciones entre la cultura profesional y las lógicas de producción periodística para la web. Estudio de casos: Granma y Trabajadores. Tesis presentada en opción al grado de Doctor en Ciencias de la Comunicación.</b:Title>
    <b:Year>2011</b:Year>
    <b:Author>
      <b:Author>
        <b:NameList>
          <b:Person>
            <b:Last>Diz Garcés</b:Last>
            <b:First>E.</b:First>
          </b:Person>
        </b:NameList>
      </b:Author>
    </b:Author>
    <b:City>La Habana</b:City>
    <b:Publisher>Universidad de La Habana</b:Publisher>
    <b:RefOrder>9</b:RefOrder>
  </b:Source>
  <b:Source>
    <b:Tag>Tha15</b:Tag>
    <b:SourceType>JournalArticle</b:SourceType>
    <b:Guid>{4BA920D2-CD0F-48C7-9493-2014F20F463B}</b:Guid>
    <b:Author>
      <b:Author>
        <b:NameList>
          <b:Person>
            <b:Last>Gárciga</b:Last>
            <b:First>T.</b:First>
          </b:Person>
          <b:Person>
            <b:Last>García</b:Last>
            <b:First>L</b:First>
          </b:Person>
        </b:NameList>
      </b:Author>
    </b:Author>
    <b:Title>Principales mediaciones histórico-estructurales que han intervenido en la producción periodística hipermedial cubana entre 2005 y 2014</b:Title>
    <b:Year>2015</b:Year>
    <b:JournalName>Alcance Revista Cubana de Información y Comunicación. Vol. 4, Núm. 7,</b:JournalName>
    <b:RefOrder>10</b:RefOrder>
  </b:Source>
</b:Sources>
</file>

<file path=customXml/itemProps1.xml><?xml version="1.0" encoding="utf-8"?>
<ds:datastoreItem xmlns:ds="http://schemas.openxmlformats.org/officeDocument/2006/customXml" ds:itemID="{05B16076-AD0E-4A1E-82BB-EE85BDEED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701</TotalTime>
  <Pages>11</Pages>
  <Words>4132</Words>
  <Characters>22726</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mgonzalez</dc:creator>
  <cp:lastModifiedBy>trabajo</cp:lastModifiedBy>
  <cp:revision>244</cp:revision>
  <dcterms:created xsi:type="dcterms:W3CDTF">2017-05-31T18:59:00Z</dcterms:created>
  <dcterms:modified xsi:type="dcterms:W3CDTF">2018-09-11T18:19:00Z</dcterms:modified>
</cp:coreProperties>
</file>